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9" w:rsidRPr="006F58C6" w:rsidRDefault="00B63F99" w:rsidP="00B63F99">
      <w:pPr>
        <w:pStyle w:val="Title"/>
        <w:rPr>
          <w:rFonts w:ascii="Times New Roman" w:hAnsi="Times New Roman" w:cs="Times New Roman"/>
        </w:rPr>
      </w:pPr>
      <w:r w:rsidRPr="006F58C6">
        <w:rPr>
          <w:rFonts w:ascii="Times New Roman" w:hAnsi="Times New Roman" w:cs="Times New Roman"/>
        </w:rPr>
        <w:t>Terms of Reference</w:t>
      </w:r>
    </w:p>
    <w:p w:rsidR="00B63F99" w:rsidRPr="006F58C6" w:rsidRDefault="00B63F99" w:rsidP="00B63F99">
      <w:pPr>
        <w:pStyle w:val="Subtitle"/>
        <w:spacing w:before="240" w:after="480"/>
        <w:rPr>
          <w:rFonts w:ascii="Times New Roman" w:hAnsi="Times New Roman" w:cs="Times New Roman"/>
        </w:rPr>
      </w:pPr>
      <w:r w:rsidRPr="006F58C6">
        <w:rPr>
          <w:rFonts w:ascii="Times New Roman" w:hAnsi="Times New Roman" w:cs="Times New Roman"/>
        </w:rPr>
        <w:t xml:space="preserve">National Consultant to support </w:t>
      </w:r>
      <w:r>
        <w:rPr>
          <w:rFonts w:ascii="Times New Roman" w:hAnsi="Times New Roman" w:cs="Times New Roman"/>
        </w:rPr>
        <w:t xml:space="preserve">Georgia </w:t>
      </w:r>
      <w:r w:rsidRPr="006F58C6">
        <w:rPr>
          <w:rFonts w:ascii="Times New Roman" w:hAnsi="Times New Roman" w:cs="Times New Roman"/>
        </w:rPr>
        <w:t>Country Coordinating Mechanism Engagement</w:t>
      </w:r>
      <w:r w:rsidRPr="006F58C6">
        <w:rPr>
          <w:rFonts w:ascii="Times New Roman" w:hAnsi="Times New Roman" w:cs="Times New Roman"/>
          <w:i/>
          <w:iCs/>
        </w:rPr>
        <w:t xml:space="preserve"> </w:t>
      </w:r>
    </w:p>
    <w:p w:rsidR="00B63F99" w:rsidRPr="006F58C6" w:rsidRDefault="00B63F99" w:rsidP="00B63F99">
      <w:pPr>
        <w:spacing w:after="0"/>
        <w:rPr>
          <w:rFonts w:ascii="Times New Roman" w:hAnsi="Times New Roman" w:cs="Times New Roman"/>
        </w:rPr>
      </w:pPr>
      <w:r w:rsidRPr="006F58C6">
        <w:rPr>
          <w:rFonts w:ascii="Times New Roman" w:hAnsi="Times New Roman" w:cs="Times New Roman"/>
        </w:rPr>
        <w:t>Date: September, 2022</w:t>
      </w:r>
      <w:r w:rsidRPr="006F58C6">
        <w:rPr>
          <w:rFonts w:ascii="Times New Roman" w:hAnsi="Times New Roman" w:cs="Times New Roman"/>
        </w:rPr>
        <w:tab/>
      </w:r>
      <w:r w:rsidRPr="006F58C6">
        <w:rPr>
          <w:rFonts w:ascii="Times New Roman" w:hAnsi="Times New Roman" w:cs="Times New Roman"/>
        </w:rPr>
        <w:tab/>
      </w:r>
      <w:r w:rsidRPr="006F58C6">
        <w:rPr>
          <w:rFonts w:ascii="Times New Roman" w:hAnsi="Times New Roman" w:cs="Times New Roman"/>
        </w:rPr>
        <w:tab/>
      </w:r>
      <w:r w:rsidRPr="006F58C6">
        <w:rPr>
          <w:rFonts w:ascii="Times New Roman" w:hAnsi="Times New Roman" w:cs="Times New Roman"/>
        </w:rPr>
        <w:tab/>
      </w:r>
      <w:r w:rsidRPr="006F58C6">
        <w:rPr>
          <w:rFonts w:ascii="Times New Roman" w:hAnsi="Times New Roman" w:cs="Times New Roman"/>
        </w:rPr>
        <w:tab/>
      </w:r>
    </w:p>
    <w:tbl>
      <w:tblPr>
        <w:tblpPr w:leftFromText="180" w:rightFromText="180" w:vertAnchor="text" w:horzAnchor="margin" w:tblpX="-270" w:tblpY="684"/>
        <w:tblW w:w="10186" w:type="dxa"/>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1800"/>
        <w:gridCol w:w="8386"/>
      </w:tblGrid>
      <w:tr w:rsidR="00B63F99" w:rsidRPr="006F58C6" w:rsidTr="006D38E7">
        <w:trPr>
          <w:trHeight w:val="227"/>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Introduction</w:t>
            </w:r>
          </w:p>
        </w:tc>
        <w:tc>
          <w:tcPr>
            <w:tcW w:w="8386" w:type="dxa"/>
            <w:tcBorders>
              <w:top w:val="single" w:sz="4" w:space="0" w:color="auto"/>
              <w:bottom w:val="single" w:sz="4" w:space="0" w:color="auto"/>
            </w:tcBorders>
            <w:shd w:val="clear" w:color="auto" w:fill="auto"/>
          </w:tcPr>
          <w:p w:rsidR="00B63F99" w:rsidRPr="006F58C6" w:rsidRDefault="00B63F99" w:rsidP="006D38E7">
            <w:pPr>
              <w:pStyle w:val="Default"/>
              <w:jc w:val="both"/>
              <w:rPr>
                <w:rFonts w:ascii="Times New Roman" w:hAnsi="Times New Roman" w:cs="Times New Roman"/>
                <w:color w:val="000000" w:themeColor="text1"/>
                <w:sz w:val="22"/>
                <w:szCs w:val="22"/>
              </w:rPr>
            </w:pPr>
            <w:r w:rsidRPr="006F58C6">
              <w:rPr>
                <w:rFonts w:ascii="Times New Roman" w:hAnsi="Times New Roman" w:cs="Times New Roman"/>
                <w:color w:val="000000" w:themeColor="text1"/>
                <w:sz w:val="22"/>
                <w:szCs w:val="22"/>
              </w:rPr>
              <w:t>The national consultant will support</w:t>
            </w:r>
            <w:r w:rsidRPr="006F58C6">
              <w:rPr>
                <w:rFonts w:ascii="Times New Roman" w:hAnsi="Times New Roman" w:cs="Times New Roman"/>
                <w:sz w:val="22"/>
                <w:szCs w:val="22"/>
              </w:rPr>
              <w:t xml:space="preserve"> strengthening of Georgia CCM constituencies engagement with focus on </w:t>
            </w:r>
            <w:r w:rsidRPr="006F58C6">
              <w:rPr>
                <w:rFonts w:ascii="Times New Roman" w:hAnsi="Times New Roman" w:cs="Times New Roman"/>
                <w:b/>
                <w:bCs/>
                <w:sz w:val="22"/>
                <w:szCs w:val="22"/>
              </w:rPr>
              <w:t>preparation for</w:t>
            </w:r>
            <w:r w:rsidRPr="006F58C6">
              <w:rPr>
                <w:rFonts w:ascii="Times New Roman" w:hAnsi="Times New Roman" w:cs="Times New Roman"/>
                <w:sz w:val="22"/>
                <w:szCs w:val="22"/>
              </w:rPr>
              <w:t xml:space="preserve"> </w:t>
            </w:r>
            <w:r w:rsidRPr="006F58C6">
              <w:rPr>
                <w:rFonts w:ascii="Times New Roman" w:hAnsi="Times New Roman" w:cs="Times New Roman"/>
                <w:b/>
                <w:bCs/>
                <w:color w:val="000000" w:themeColor="text1"/>
                <w:sz w:val="22"/>
                <w:szCs w:val="22"/>
              </w:rPr>
              <w:t>pre- and post-Country Coordinating Mechanism (CCM),Oversight Committee,</w:t>
            </w:r>
            <w:r>
              <w:rPr>
                <w:rFonts w:ascii="Times New Roman" w:hAnsi="Times New Roman" w:cs="Times New Roman"/>
                <w:b/>
                <w:bCs/>
                <w:color w:val="000000" w:themeColor="text1"/>
                <w:sz w:val="22"/>
                <w:szCs w:val="22"/>
              </w:rPr>
              <w:t xml:space="preserve"> </w:t>
            </w:r>
            <w:r w:rsidRPr="006F58C6">
              <w:rPr>
                <w:rFonts w:ascii="Times New Roman" w:hAnsi="Times New Roman" w:cs="Times New Roman"/>
                <w:b/>
                <w:bCs/>
                <w:color w:val="000000" w:themeColor="text1"/>
                <w:sz w:val="22"/>
                <w:szCs w:val="22"/>
              </w:rPr>
              <w:t xml:space="preserve">other CCM-related meetings and activities </w:t>
            </w:r>
            <w:r w:rsidRPr="006F58C6">
              <w:rPr>
                <w:rFonts w:ascii="Times New Roman" w:hAnsi="Times New Roman" w:cs="Times New Roman"/>
                <w:color w:val="000000" w:themeColor="text1"/>
                <w:sz w:val="22"/>
                <w:szCs w:val="22"/>
              </w:rPr>
              <w:t>for</w:t>
            </w:r>
            <w:r w:rsidRPr="006F58C6">
              <w:rPr>
                <w:rFonts w:ascii="Times New Roman" w:hAnsi="Times New Roman" w:cs="Times New Roman"/>
                <w:sz w:val="22"/>
                <w:szCs w:val="22"/>
              </w:rPr>
              <w:t xml:space="preserve"> </w:t>
            </w:r>
            <w:hyperlink r:id="rId7" w:history="1">
              <w:r w:rsidRPr="006F58C6">
                <w:rPr>
                  <w:rStyle w:val="Hyperlink"/>
                  <w:rFonts w:ascii="Times New Roman" w:hAnsi="Times New Roman" w:cs="Times New Roman"/>
                  <w:sz w:val="22"/>
                  <w:szCs w:val="22"/>
                </w:rPr>
                <w:t>key populations</w:t>
              </w:r>
            </w:hyperlink>
            <w:r w:rsidRPr="006F58C6">
              <w:rPr>
                <w:rFonts w:ascii="Times New Roman" w:hAnsi="Times New Roman" w:cs="Times New Roman"/>
                <w:sz w:val="22"/>
                <w:szCs w:val="22"/>
              </w:rPr>
              <w:t xml:space="preserve">, </w:t>
            </w:r>
            <w:hyperlink r:id="rId8" w:history="1">
              <w:r w:rsidRPr="006F58C6">
                <w:rPr>
                  <w:rStyle w:val="Hyperlink"/>
                  <w:rFonts w:ascii="Times New Roman" w:hAnsi="Times New Roman" w:cs="Times New Roman"/>
                  <w:sz w:val="22"/>
                  <w:szCs w:val="22"/>
                </w:rPr>
                <w:t>civil society</w:t>
              </w:r>
            </w:hyperlink>
            <w:r w:rsidRPr="006F58C6">
              <w:rPr>
                <w:rStyle w:val="FootnoteReference"/>
                <w:rFonts w:ascii="Times New Roman" w:hAnsi="Times New Roman" w:cs="Times New Roman"/>
                <w:sz w:val="22"/>
                <w:szCs w:val="22"/>
              </w:rPr>
              <w:footnoteReference w:id="1"/>
            </w:r>
            <w:r w:rsidRPr="006F58C6">
              <w:rPr>
                <w:rFonts w:ascii="Times New Roman" w:hAnsi="Times New Roman" w:cs="Times New Roman"/>
                <w:sz w:val="22"/>
                <w:szCs w:val="22"/>
              </w:rPr>
              <w:t xml:space="preserve"> and </w:t>
            </w:r>
            <w:hyperlink r:id="rId9" w:history="1">
              <w:r w:rsidRPr="006F58C6">
                <w:rPr>
                  <w:rStyle w:val="Hyperlink"/>
                  <w:rFonts w:ascii="Times New Roman" w:hAnsi="Times New Roman" w:cs="Times New Roman"/>
                  <w:sz w:val="22"/>
                  <w:szCs w:val="22"/>
                </w:rPr>
                <w:t>communities</w:t>
              </w:r>
            </w:hyperlink>
            <w:r w:rsidRPr="006F58C6">
              <w:rPr>
                <w:rStyle w:val="FootnoteReference"/>
                <w:rFonts w:ascii="Times New Roman" w:hAnsi="Times New Roman" w:cs="Times New Roman"/>
                <w:sz w:val="22"/>
                <w:szCs w:val="22"/>
              </w:rPr>
              <w:footnoteReference w:id="2"/>
            </w:r>
            <w:r w:rsidRPr="006F58C6">
              <w:rPr>
                <w:rFonts w:ascii="Times New Roman" w:hAnsi="Times New Roman" w:cs="Times New Roman"/>
                <w:sz w:val="22"/>
                <w:szCs w:val="22"/>
              </w:rPr>
              <w:t xml:space="preserve"> of people living with and/or affected by HIV and  tuberculosis</w:t>
            </w:r>
          </w:p>
        </w:tc>
      </w:tr>
      <w:tr w:rsidR="00B63F99" w:rsidRPr="006F58C6" w:rsidTr="006D38E7">
        <w:trPr>
          <w:trHeight w:val="227"/>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Overview</w:t>
            </w:r>
          </w:p>
        </w:tc>
        <w:tc>
          <w:tcPr>
            <w:tcW w:w="8386" w:type="dxa"/>
            <w:tcBorders>
              <w:top w:val="single" w:sz="4" w:space="0" w:color="auto"/>
              <w:bottom w:val="single" w:sz="4" w:space="0" w:color="auto"/>
            </w:tcBorders>
            <w:shd w:val="clear" w:color="auto" w:fill="auto"/>
          </w:tcPr>
          <w:p w:rsidR="00B63F99" w:rsidRPr="006F58C6" w:rsidRDefault="00F725CB" w:rsidP="006D38E7">
            <w:pPr>
              <w:pStyle w:val="Default"/>
              <w:jc w:val="both"/>
              <w:rPr>
                <w:rFonts w:ascii="Times New Roman" w:hAnsi="Times New Roman" w:cs="Times New Roman"/>
                <w:sz w:val="22"/>
                <w:szCs w:val="22"/>
              </w:rPr>
            </w:pPr>
            <w:hyperlink r:id="rId10" w:history="1">
              <w:r w:rsidR="00B63F99" w:rsidRPr="006F58C6">
                <w:rPr>
                  <w:rStyle w:val="Hyperlink"/>
                  <w:rFonts w:ascii="Times New Roman" w:hAnsi="Times New Roman" w:cs="Times New Roman"/>
                  <w:sz w:val="22"/>
                  <w:szCs w:val="22"/>
                </w:rPr>
                <w:t>Engagement</w:t>
              </w:r>
            </w:hyperlink>
            <w:r w:rsidR="00B63F99" w:rsidRPr="006F58C6">
              <w:rPr>
                <w:rFonts w:ascii="Times New Roman" w:hAnsi="Times New Roman" w:cs="Times New Roman"/>
                <w:sz w:val="22"/>
                <w:szCs w:val="22"/>
              </w:rPr>
              <w:t xml:space="preserve"> of</w:t>
            </w:r>
            <w:r w:rsidR="00B63F99" w:rsidRPr="006F58C6">
              <w:rPr>
                <w:rFonts w:ascii="Times New Roman" w:hAnsi="Times New Roman" w:cs="Times New Roman"/>
              </w:rPr>
              <w:t xml:space="preserve"> </w:t>
            </w:r>
            <w:r w:rsidR="00B63F99" w:rsidRPr="006F58C6">
              <w:rPr>
                <w:rFonts w:ascii="Times New Roman" w:hAnsi="Times New Roman" w:cs="Times New Roman"/>
                <w:sz w:val="22"/>
                <w:szCs w:val="22"/>
              </w:rPr>
              <w:t>key populations, people living with and/or affected by the three diseases, civil society and community</w:t>
            </w:r>
            <w:r w:rsidR="00B63F99" w:rsidRPr="006F58C6" w:rsidDel="00FC1226">
              <w:rPr>
                <w:rFonts w:ascii="Times New Roman" w:hAnsi="Times New Roman" w:cs="Times New Roman"/>
                <w:sz w:val="22"/>
                <w:szCs w:val="22"/>
              </w:rPr>
              <w:t xml:space="preserve"> </w:t>
            </w:r>
            <w:r w:rsidR="00B63F99" w:rsidRPr="006F58C6">
              <w:rPr>
                <w:rFonts w:ascii="Times New Roman" w:hAnsi="Times New Roman" w:cs="Times New Roman"/>
                <w:sz w:val="22"/>
                <w:szCs w:val="22"/>
              </w:rPr>
              <w:t xml:space="preserve">representatives is a key principle that guides the activities of a CCM. Such engagement should continue throughout the grant life cycle to provide valuable input to strengthen the delivery of programs and achievement of targets. Each CCM should establish a mechanism to engage with these constituencies in a way that allows their input and voices to be heard. </w:t>
            </w:r>
          </w:p>
          <w:p w:rsidR="00B63F99" w:rsidRPr="006F58C6" w:rsidRDefault="00B63F99" w:rsidP="006D38E7">
            <w:pPr>
              <w:pStyle w:val="Default"/>
              <w:jc w:val="both"/>
              <w:rPr>
                <w:rFonts w:ascii="Times New Roman" w:hAnsi="Times New Roman" w:cs="Times New Roman"/>
                <w:sz w:val="22"/>
                <w:szCs w:val="22"/>
              </w:rPr>
            </w:pPr>
          </w:p>
          <w:p w:rsidR="00B63F99" w:rsidRPr="006F58C6" w:rsidRDefault="00B63F99" w:rsidP="006D38E7">
            <w:pPr>
              <w:pStyle w:val="Default"/>
              <w:jc w:val="both"/>
              <w:rPr>
                <w:rFonts w:ascii="Times New Roman" w:hAnsi="Times New Roman" w:cs="Times New Roman"/>
                <w:sz w:val="22"/>
                <w:szCs w:val="22"/>
              </w:rPr>
            </w:pPr>
          </w:p>
          <w:p w:rsidR="00B63F99" w:rsidRPr="006F58C6" w:rsidRDefault="00B63F99" w:rsidP="006D38E7">
            <w:pPr>
              <w:pStyle w:val="Default"/>
              <w:jc w:val="both"/>
              <w:rPr>
                <w:rFonts w:ascii="Times New Roman" w:hAnsi="Times New Roman" w:cs="Times New Roman"/>
                <w:sz w:val="22"/>
                <w:szCs w:val="22"/>
              </w:rPr>
            </w:pPr>
            <w:r w:rsidRPr="006F58C6">
              <w:rPr>
                <w:rFonts w:ascii="Times New Roman" w:hAnsi="Times New Roman" w:cs="Times New Roman"/>
                <w:sz w:val="22"/>
                <w:szCs w:val="22"/>
              </w:rPr>
              <w:t xml:space="preserve">To amplify the participation and voice of a CCM’s key populations, civil society and </w:t>
            </w:r>
            <w:r w:rsidRPr="006F58C6">
              <w:rPr>
                <w:rFonts w:ascii="Times New Roman" w:hAnsi="Times New Roman" w:cs="Times New Roman"/>
              </w:rPr>
              <w:t>people</w:t>
            </w:r>
            <w:r w:rsidRPr="006F58C6">
              <w:rPr>
                <w:rFonts w:ascii="Times New Roman" w:hAnsi="Times New Roman" w:cs="Times New Roman"/>
                <w:sz w:val="22"/>
                <w:szCs w:val="22"/>
              </w:rPr>
              <w:t xml:space="preserve"> living with and/or affected by the three diseases</w:t>
            </w:r>
            <w:r w:rsidRPr="006F58C6" w:rsidDel="00054C9C">
              <w:rPr>
                <w:rFonts w:ascii="Times New Roman" w:hAnsi="Times New Roman" w:cs="Times New Roman"/>
                <w:sz w:val="22"/>
                <w:szCs w:val="22"/>
              </w:rPr>
              <w:t xml:space="preserve"> </w:t>
            </w:r>
            <w:r w:rsidRPr="006F58C6">
              <w:rPr>
                <w:rFonts w:ascii="Times New Roman" w:hAnsi="Times New Roman" w:cs="Times New Roman"/>
                <w:sz w:val="22"/>
                <w:szCs w:val="22"/>
              </w:rPr>
              <w:t xml:space="preserve">constituencies, this assignment will enhance their preparation and participation both prior to and following </w:t>
            </w:r>
            <w:proofErr w:type="gramStart"/>
            <w:r w:rsidRPr="006F58C6">
              <w:rPr>
                <w:rFonts w:ascii="Times New Roman" w:hAnsi="Times New Roman" w:cs="Times New Roman"/>
                <w:sz w:val="22"/>
                <w:szCs w:val="22"/>
              </w:rPr>
              <w:t>CCM ,OC</w:t>
            </w:r>
            <w:proofErr w:type="gramEnd"/>
            <w:r w:rsidRPr="006F58C6">
              <w:rPr>
                <w:rFonts w:ascii="Times New Roman" w:hAnsi="Times New Roman" w:cs="Times New Roman"/>
                <w:sz w:val="22"/>
                <w:szCs w:val="22"/>
              </w:rPr>
              <w:t xml:space="preserve"> (and relevant CCM Committee) meetings. The planned support will be provided by a national consultant hired independently by the CCM in consultation with OC members.</w:t>
            </w:r>
          </w:p>
        </w:tc>
      </w:tr>
      <w:tr w:rsidR="00B63F99" w:rsidRPr="006F58C6" w:rsidTr="006D38E7">
        <w:trPr>
          <w:trHeight w:val="227"/>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Objectives</w:t>
            </w:r>
          </w:p>
        </w:tc>
        <w:tc>
          <w:tcPr>
            <w:tcW w:w="8386" w:type="dxa"/>
            <w:tcBorders>
              <w:top w:val="single" w:sz="4" w:space="0" w:color="auto"/>
              <w:bottom w:val="single" w:sz="4" w:space="0" w:color="auto"/>
            </w:tcBorders>
            <w:shd w:val="clear" w:color="auto" w:fill="auto"/>
          </w:tcPr>
          <w:p w:rsidR="00B63F99" w:rsidRPr="006F58C6" w:rsidRDefault="00B63F99" w:rsidP="00B63F99">
            <w:pPr>
              <w:pStyle w:val="Body"/>
              <w:numPr>
                <w:ilvl w:val="0"/>
                <w:numId w:val="3"/>
              </w:numPr>
              <w:tabs>
                <w:tab w:val="clear" w:pos="284"/>
                <w:tab w:val="clear" w:pos="567"/>
                <w:tab w:val="clear" w:pos="1134"/>
              </w:tabs>
              <w:jc w:val="both"/>
              <w:rPr>
                <w:rFonts w:ascii="Times New Roman" w:hAnsi="Times New Roman" w:cs="Times New Roman"/>
                <w:color w:val="000000" w:themeColor="text1"/>
              </w:rPr>
            </w:pPr>
            <w:r w:rsidRPr="006F58C6">
              <w:rPr>
                <w:rFonts w:ascii="Times New Roman" w:hAnsi="Times New Roman" w:cs="Times New Roman"/>
                <w:color w:val="auto"/>
                <w:szCs w:val="22"/>
              </w:rPr>
              <w:t>Amplify the participation and voice of representatives of key and vulnerable populations, civil society, and/or communities living with and/or affected by the diseases in CCM and CCM-related meetings (consult</w:t>
            </w:r>
            <w:r>
              <w:rPr>
                <w:rFonts w:ascii="Times New Roman" w:hAnsi="Times New Roman" w:cs="Times New Roman"/>
                <w:color w:val="auto"/>
                <w:szCs w:val="22"/>
              </w:rPr>
              <w:t xml:space="preserve">ative platforms/sub committees </w:t>
            </w:r>
            <w:r w:rsidRPr="006F58C6">
              <w:rPr>
                <w:rFonts w:ascii="Times New Roman" w:hAnsi="Times New Roman" w:cs="Times New Roman"/>
                <w:color w:val="auto"/>
                <w:szCs w:val="22"/>
              </w:rPr>
              <w:t xml:space="preserve">such as Policy and </w:t>
            </w:r>
            <w:r w:rsidRPr="006F58C6">
              <w:rPr>
                <w:rFonts w:ascii="Times New Roman" w:hAnsi="Times New Roman" w:cs="Times New Roman"/>
                <w:color w:val="auto"/>
                <w:szCs w:val="22"/>
              </w:rPr>
              <w:lastRenderedPageBreak/>
              <w:t xml:space="preserve">Advocacy Advisory Council and Oversight Committee, and more generally in governance and stewardship of national HIV </w:t>
            </w:r>
            <w:proofErr w:type="gramStart"/>
            <w:r w:rsidRPr="006F58C6">
              <w:rPr>
                <w:rFonts w:ascii="Times New Roman" w:hAnsi="Times New Roman" w:cs="Times New Roman"/>
                <w:color w:val="auto"/>
                <w:szCs w:val="22"/>
              </w:rPr>
              <w:t>and  TB</w:t>
            </w:r>
            <w:proofErr w:type="gramEnd"/>
            <w:r w:rsidRPr="006F58C6">
              <w:rPr>
                <w:rFonts w:ascii="Times New Roman" w:hAnsi="Times New Roman" w:cs="Times New Roman"/>
                <w:color w:val="auto"/>
                <w:szCs w:val="22"/>
              </w:rPr>
              <w:t xml:space="preserve"> response(s)</w:t>
            </w:r>
            <w:r w:rsidRPr="006F58C6">
              <w:rPr>
                <w:rFonts w:ascii="Times New Roman" w:hAnsi="Times New Roman" w:cs="Times New Roman"/>
                <w:color w:val="000000" w:themeColor="text1"/>
                <w:szCs w:val="22"/>
              </w:rPr>
              <w:t xml:space="preserve">.  </w:t>
            </w:r>
          </w:p>
          <w:p w:rsidR="00B63F99" w:rsidRPr="006F58C6" w:rsidRDefault="00B63F99" w:rsidP="006D38E7">
            <w:pPr>
              <w:pStyle w:val="Body"/>
              <w:tabs>
                <w:tab w:val="clear" w:pos="284"/>
                <w:tab w:val="clear" w:pos="567"/>
                <w:tab w:val="clear" w:pos="1134"/>
              </w:tabs>
              <w:ind w:left="360"/>
              <w:jc w:val="both"/>
              <w:rPr>
                <w:rFonts w:ascii="Times New Roman" w:hAnsi="Times New Roman" w:cs="Times New Roman"/>
                <w:color w:val="000000" w:themeColor="text1"/>
              </w:rPr>
            </w:pPr>
            <w:r w:rsidRPr="006F58C6">
              <w:rPr>
                <w:rFonts w:ascii="Times New Roman" w:hAnsi="Times New Roman" w:cs="Times New Roman"/>
                <w:color w:val="000000" w:themeColor="text1"/>
                <w:szCs w:val="22"/>
              </w:rPr>
              <w:t xml:space="preserve">Additional focus on how </w:t>
            </w:r>
            <w:r w:rsidRPr="006F58C6">
              <w:rPr>
                <w:rFonts w:ascii="Times New Roman" w:hAnsi="Times New Roman" w:cs="Times New Roman"/>
                <w:color w:val="000000" w:themeColor="text1"/>
              </w:rPr>
              <w:t>inclusion and participatory decision-making in national health governance will be maintained when the country transitions out of Global Fund financing should be added.</w:t>
            </w:r>
          </w:p>
          <w:p w:rsidR="00B63F99" w:rsidRPr="006F58C6" w:rsidRDefault="00B63F99" w:rsidP="006D38E7">
            <w:pPr>
              <w:pStyle w:val="Body"/>
              <w:ind w:left="360"/>
              <w:jc w:val="both"/>
              <w:rPr>
                <w:rFonts w:ascii="Times New Roman" w:hAnsi="Times New Roman" w:cs="Times New Roman"/>
                <w:color w:val="000000" w:themeColor="text1"/>
              </w:rPr>
            </w:pPr>
          </w:p>
          <w:p w:rsidR="00B63F99" w:rsidRPr="006F58C6" w:rsidRDefault="00B63F99" w:rsidP="00B63F99">
            <w:pPr>
              <w:pStyle w:val="Body"/>
              <w:numPr>
                <w:ilvl w:val="0"/>
                <w:numId w:val="3"/>
              </w:numPr>
              <w:tabs>
                <w:tab w:val="clear" w:pos="284"/>
                <w:tab w:val="clear" w:pos="567"/>
                <w:tab w:val="clear" w:pos="1134"/>
              </w:tabs>
              <w:jc w:val="both"/>
              <w:rPr>
                <w:rFonts w:ascii="Times New Roman" w:hAnsi="Times New Roman" w:cs="Times New Roman"/>
                <w:color w:val="auto"/>
              </w:rPr>
            </w:pPr>
            <w:r w:rsidRPr="006F58C6">
              <w:rPr>
                <w:rFonts w:ascii="Times New Roman" w:hAnsi="Times New Roman" w:cs="Times New Roman"/>
                <w:color w:val="auto"/>
                <w:szCs w:val="22"/>
              </w:rPr>
              <w:t>Build capacity among the</w:t>
            </w:r>
            <w:r w:rsidRPr="006F58C6">
              <w:rPr>
                <w:rFonts w:ascii="Times New Roman" w:hAnsi="Times New Roman" w:cs="Times New Roman"/>
                <w:color w:val="auto"/>
                <w:szCs w:val="22"/>
                <w:lang w:val="ka-GE"/>
              </w:rPr>
              <w:t xml:space="preserve"> </w:t>
            </w:r>
            <w:r w:rsidRPr="006F58C6">
              <w:rPr>
                <w:rFonts w:ascii="Times New Roman" w:hAnsi="Times New Roman" w:cs="Times New Roman"/>
                <w:color w:val="auto"/>
                <w:szCs w:val="22"/>
              </w:rPr>
              <w:t xml:space="preserve">CCM members with focus on civil society constituencies to effectively prepare for and participate in CCM, OC, PAAC and other CCM-related meetings and activities. </w:t>
            </w:r>
          </w:p>
          <w:p w:rsidR="00B63F99" w:rsidRPr="006F58C6" w:rsidRDefault="00B63F99" w:rsidP="00B63F99">
            <w:pPr>
              <w:pStyle w:val="Body"/>
              <w:numPr>
                <w:ilvl w:val="0"/>
                <w:numId w:val="3"/>
              </w:numPr>
              <w:tabs>
                <w:tab w:val="clear" w:pos="284"/>
                <w:tab w:val="clear" w:pos="567"/>
                <w:tab w:val="clear" w:pos="1134"/>
              </w:tabs>
              <w:jc w:val="both"/>
              <w:rPr>
                <w:rFonts w:ascii="Times New Roman" w:hAnsi="Times New Roman" w:cs="Times New Roman"/>
                <w:color w:val="auto"/>
                <w:szCs w:val="22"/>
              </w:rPr>
            </w:pPr>
            <w:r w:rsidRPr="006F58C6">
              <w:rPr>
                <w:rFonts w:ascii="Times New Roman" w:hAnsi="Times New Roman" w:cs="Times New Roman"/>
                <w:color w:val="auto"/>
                <w:szCs w:val="22"/>
              </w:rPr>
              <w:t xml:space="preserve">Enhance bi-directional user-friendly feedback mechanisms/tools between CCM representatives and their constituencies. </w:t>
            </w:r>
          </w:p>
          <w:p w:rsidR="00B63F99" w:rsidRPr="006F58C6" w:rsidRDefault="00B63F99" w:rsidP="006D38E7">
            <w:pPr>
              <w:pStyle w:val="Body"/>
              <w:tabs>
                <w:tab w:val="clear" w:pos="284"/>
                <w:tab w:val="clear" w:pos="567"/>
                <w:tab w:val="clear" w:pos="1134"/>
              </w:tabs>
              <w:ind w:left="360"/>
              <w:jc w:val="both"/>
              <w:rPr>
                <w:rFonts w:ascii="Times New Roman" w:hAnsi="Times New Roman" w:cs="Times New Roman"/>
                <w:color w:val="auto"/>
                <w:szCs w:val="22"/>
              </w:rPr>
            </w:pPr>
          </w:p>
        </w:tc>
      </w:tr>
      <w:tr w:rsidR="00B63F99" w:rsidRPr="006F58C6" w:rsidTr="006D38E7">
        <w:trPr>
          <w:trHeight w:val="1853"/>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p>
        </w:tc>
        <w:tc>
          <w:tcPr>
            <w:tcW w:w="8386" w:type="dxa"/>
            <w:tcBorders>
              <w:top w:val="single" w:sz="4" w:space="0" w:color="auto"/>
              <w:bottom w:val="single" w:sz="4" w:space="0" w:color="auto"/>
            </w:tcBorders>
            <w:shd w:val="clear" w:color="auto" w:fill="auto"/>
          </w:tcPr>
          <w:p w:rsidR="00B63F99" w:rsidRPr="006F58C6" w:rsidRDefault="00B63F99" w:rsidP="006D38E7">
            <w:pPr>
              <w:pStyle w:val="Body"/>
              <w:rPr>
                <w:rFonts w:ascii="Times New Roman" w:hAnsi="Times New Roman" w:cs="Times New Roman"/>
                <w:b/>
                <w:bCs/>
                <w:color w:val="auto"/>
              </w:rPr>
            </w:pPr>
          </w:p>
        </w:tc>
      </w:tr>
      <w:tr w:rsidR="00B63F99" w:rsidRPr="006F58C6" w:rsidTr="006D38E7">
        <w:trPr>
          <w:trHeight w:val="1853"/>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Scope of Work</w:t>
            </w:r>
          </w:p>
        </w:tc>
        <w:tc>
          <w:tcPr>
            <w:tcW w:w="8386" w:type="dxa"/>
            <w:tcBorders>
              <w:top w:val="single" w:sz="4" w:space="0" w:color="auto"/>
              <w:bottom w:val="single" w:sz="4" w:space="0" w:color="auto"/>
            </w:tcBorders>
            <w:shd w:val="clear" w:color="auto" w:fill="auto"/>
          </w:tcPr>
          <w:tbl>
            <w:tblPr>
              <w:tblStyle w:val="TableGrid"/>
              <w:tblW w:w="8352" w:type="dxa"/>
              <w:tblLook w:val="04A0" w:firstRow="1" w:lastRow="0" w:firstColumn="1" w:lastColumn="0" w:noHBand="0" w:noVBand="1"/>
            </w:tblPr>
            <w:tblGrid>
              <w:gridCol w:w="3774"/>
              <w:gridCol w:w="3135"/>
              <w:gridCol w:w="1443"/>
            </w:tblGrid>
            <w:tr w:rsidR="00B63F99" w:rsidRPr="006F58C6" w:rsidTr="006D38E7">
              <w:trPr>
                <w:trHeight w:val="272"/>
              </w:trPr>
              <w:tc>
                <w:tcPr>
                  <w:tcW w:w="3774" w:type="dxa"/>
                </w:tcPr>
                <w:p w:rsidR="00B63F99" w:rsidRPr="006F58C6" w:rsidRDefault="00B63F99" w:rsidP="00113EE7">
                  <w:pPr>
                    <w:pStyle w:val="Body"/>
                    <w:framePr w:hSpace="180" w:wrap="around" w:vAnchor="text" w:hAnchor="margin" w:x="-270" w:y="684"/>
                    <w:rPr>
                      <w:rFonts w:ascii="Times New Roman" w:hAnsi="Times New Roman" w:cs="Times New Roman"/>
                      <w:b/>
                      <w:bCs/>
                      <w:color w:val="auto"/>
                    </w:rPr>
                  </w:pPr>
                  <w:r w:rsidRPr="006F58C6">
                    <w:rPr>
                      <w:rFonts w:ascii="Times New Roman" w:hAnsi="Times New Roman" w:cs="Times New Roman"/>
                      <w:b/>
                      <w:bCs/>
                      <w:color w:val="auto"/>
                    </w:rPr>
                    <w:t>Task</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b/>
                      <w:bCs/>
                      <w:color w:val="auto"/>
                    </w:rPr>
                  </w:pPr>
                  <w:r w:rsidRPr="006F58C6">
                    <w:rPr>
                      <w:rFonts w:ascii="Times New Roman" w:hAnsi="Times New Roman" w:cs="Times New Roman"/>
                      <w:b/>
                      <w:bCs/>
                      <w:color w:val="auto"/>
                    </w:rPr>
                    <w:t>Metric</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b/>
                      <w:bCs/>
                      <w:color w:val="auto"/>
                    </w:rPr>
                  </w:pPr>
                  <w:proofErr w:type="spellStart"/>
                  <w:r w:rsidRPr="006F58C6">
                    <w:rPr>
                      <w:rFonts w:ascii="Times New Roman" w:hAnsi="Times New Roman" w:cs="Times New Roman"/>
                      <w:b/>
                      <w:bCs/>
                      <w:color w:val="auto"/>
                    </w:rPr>
                    <w:t>LoE</w:t>
                  </w:r>
                  <w:proofErr w:type="spellEnd"/>
                </w:p>
              </w:tc>
            </w:tr>
            <w:tr w:rsidR="00B63F99" w:rsidRPr="006F58C6" w:rsidTr="006D38E7">
              <w:trPr>
                <w:trHeight w:val="523"/>
              </w:trPr>
              <w:tc>
                <w:tcPr>
                  <w:tcW w:w="3774" w:type="dxa"/>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 xml:space="preserve">Understand the principle of Engagement and its relationship to the other Evolution principles such as Positioning and Oversight. </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Engagement E-Learning module completed, and guidelines reviewed.</w:t>
                  </w:r>
                </w:p>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 xml:space="preserve">Engagement guidance note and Annexes read. </w:t>
                  </w:r>
                </w:p>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 xml:space="preserve">Positioning and Oversight guidance notes read. </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2 days</w:t>
                  </w:r>
                </w:p>
              </w:tc>
            </w:tr>
            <w:tr w:rsidR="00B63F99" w:rsidRPr="006F58C6" w:rsidTr="006D38E7">
              <w:trPr>
                <w:trHeight w:val="708"/>
              </w:trPr>
              <w:tc>
                <w:tcPr>
                  <w:tcW w:w="3774" w:type="dxa"/>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Undertake a desk review.</w:t>
                  </w:r>
                </w:p>
                <w:p w:rsidR="00B63F99" w:rsidRPr="006F58C6" w:rsidRDefault="00B63F99" w:rsidP="00113EE7">
                  <w:pPr>
                    <w:pStyle w:val="Body"/>
                    <w:framePr w:hSpace="180" w:wrap="around" w:vAnchor="text" w:hAnchor="margin" w:x="-270" w:y="684"/>
                    <w:rPr>
                      <w:rFonts w:ascii="Times New Roman" w:hAnsi="Times New Roman" w:cs="Times New Roman"/>
                      <w:color w:val="auto"/>
                    </w:rPr>
                  </w:pPr>
                </w:p>
                <w:p w:rsidR="00B63F99" w:rsidRPr="006F58C6" w:rsidRDefault="00B63F99" w:rsidP="00113EE7">
                  <w:pPr>
                    <w:pStyle w:val="Body"/>
                    <w:framePr w:hSpace="180" w:wrap="around" w:vAnchor="text" w:hAnchor="margin" w:x="-270" w:y="684"/>
                    <w:rPr>
                      <w:rFonts w:ascii="Times New Roman" w:hAnsi="Times New Roman" w:cs="Times New Roman"/>
                      <w:color w:val="auto"/>
                    </w:rPr>
                  </w:pPr>
                  <w:r>
                    <w:rPr>
                      <w:rFonts w:ascii="Times New Roman" w:hAnsi="Times New Roman" w:cs="Times New Roman"/>
                      <w:color w:val="auto"/>
                    </w:rPr>
                    <w:t>Review</w:t>
                  </w:r>
                  <w:r w:rsidRPr="006F58C6">
                    <w:rPr>
                      <w:rFonts w:ascii="Times New Roman" w:hAnsi="Times New Roman" w:cs="Times New Roman"/>
                      <w:color w:val="auto"/>
                    </w:rPr>
                    <w:t xml:space="preserve"> relevant CCM documentation (bylaws, conflict of interest management policies, civil society communication/ engagement plans, contact information of civil society constituencies, calendar of activities). </w:t>
                  </w:r>
                </w:p>
                <w:p w:rsidR="00B63F99" w:rsidRPr="006F58C6" w:rsidRDefault="00B63F99" w:rsidP="00113EE7">
                  <w:pPr>
                    <w:pStyle w:val="Body"/>
                    <w:framePr w:hSpace="180" w:wrap="around" w:vAnchor="text" w:hAnchor="margin" w:x="-270" w:y="684"/>
                    <w:rPr>
                      <w:rFonts w:ascii="Times New Roman" w:hAnsi="Times New Roman" w:cs="Times New Roman"/>
                      <w:color w:val="auto"/>
                    </w:rPr>
                  </w:pPr>
                </w:p>
                <w:p w:rsidR="00B63F99" w:rsidRPr="006F58C6" w:rsidRDefault="00B63F99" w:rsidP="00113EE7">
                  <w:pPr>
                    <w:pStyle w:val="Body"/>
                    <w:framePr w:hSpace="180" w:wrap="around" w:vAnchor="text" w:hAnchor="margin" w:x="-270" w:y="684"/>
                    <w:rPr>
                      <w:rFonts w:ascii="Times New Roman" w:hAnsi="Times New Roman" w:cs="Times New Roman"/>
                      <w:color w:val="auto"/>
                    </w:rPr>
                  </w:pP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 xml:space="preserve">Reviewed: </w:t>
                  </w:r>
                </w:p>
                <w:p w:rsidR="00B63F99" w:rsidRPr="006F58C6" w:rsidRDefault="00B63F99" w:rsidP="00113EE7">
                  <w:pPr>
                    <w:pStyle w:val="Body"/>
                    <w:framePr w:hSpace="180" w:wrap="around" w:vAnchor="text" w:hAnchor="margin" w:x="-270" w:y="684"/>
                    <w:numPr>
                      <w:ilvl w:val="0"/>
                      <w:numId w:val="5"/>
                    </w:numPr>
                    <w:tabs>
                      <w:tab w:val="clear" w:pos="284"/>
                      <w:tab w:val="clear" w:pos="567"/>
                      <w:tab w:val="clear" w:pos="1134"/>
                    </w:tabs>
                    <w:rPr>
                      <w:rFonts w:ascii="Times New Roman" w:hAnsi="Times New Roman" w:cs="Times New Roman"/>
                      <w:color w:val="auto"/>
                    </w:rPr>
                  </w:pPr>
                  <w:r w:rsidRPr="006F58C6">
                    <w:rPr>
                      <w:rFonts w:ascii="Times New Roman" w:hAnsi="Times New Roman" w:cs="Times New Roman"/>
                      <w:color w:val="auto"/>
                    </w:rPr>
                    <w:t xml:space="preserve">CCM bylaws or governance documents. </w:t>
                  </w:r>
                </w:p>
                <w:p w:rsidR="00B63F99" w:rsidRPr="006F58C6" w:rsidRDefault="00B63F99" w:rsidP="00113EE7">
                  <w:pPr>
                    <w:pStyle w:val="Body"/>
                    <w:framePr w:hSpace="180" w:wrap="around" w:vAnchor="text" w:hAnchor="margin" w:x="-270" w:y="684"/>
                    <w:numPr>
                      <w:ilvl w:val="0"/>
                      <w:numId w:val="5"/>
                    </w:numPr>
                    <w:tabs>
                      <w:tab w:val="clear" w:pos="284"/>
                      <w:tab w:val="clear" w:pos="567"/>
                      <w:tab w:val="clear" w:pos="1134"/>
                    </w:tabs>
                    <w:rPr>
                      <w:rFonts w:ascii="Times New Roman" w:hAnsi="Times New Roman" w:cs="Times New Roman"/>
                      <w:color w:val="auto"/>
                    </w:rPr>
                  </w:pPr>
                  <w:r w:rsidRPr="006F58C6">
                    <w:rPr>
                      <w:rFonts w:ascii="Times New Roman" w:hAnsi="Times New Roman" w:cs="Times New Roman"/>
                      <w:color w:val="auto"/>
                    </w:rPr>
                    <w:t>Civil society Work plans</w:t>
                  </w:r>
                </w:p>
                <w:p w:rsidR="00B63F99" w:rsidRPr="006F58C6" w:rsidRDefault="00B63F99" w:rsidP="00113EE7">
                  <w:pPr>
                    <w:pStyle w:val="Body"/>
                    <w:framePr w:hSpace="180" w:wrap="around" w:vAnchor="text" w:hAnchor="margin" w:x="-270" w:y="684"/>
                    <w:numPr>
                      <w:ilvl w:val="0"/>
                      <w:numId w:val="5"/>
                    </w:numPr>
                    <w:tabs>
                      <w:tab w:val="clear" w:pos="284"/>
                      <w:tab w:val="clear" w:pos="567"/>
                      <w:tab w:val="clear" w:pos="1134"/>
                    </w:tabs>
                    <w:rPr>
                      <w:rFonts w:ascii="Times New Roman" w:hAnsi="Times New Roman" w:cs="Times New Roman"/>
                      <w:color w:val="auto"/>
                    </w:rPr>
                  </w:pPr>
                  <w:r w:rsidRPr="006F58C6">
                    <w:rPr>
                      <w:rFonts w:ascii="Times New Roman" w:hAnsi="Times New Roman" w:cs="Times New Roman"/>
                      <w:color w:val="auto"/>
                    </w:rPr>
                    <w:t>CCM Transition Plan</w:t>
                  </w:r>
                </w:p>
                <w:p w:rsidR="00B63F99" w:rsidRPr="006F58C6" w:rsidRDefault="00B63F99" w:rsidP="00113EE7">
                  <w:pPr>
                    <w:pStyle w:val="Body"/>
                    <w:framePr w:hSpace="180" w:wrap="around" w:vAnchor="text" w:hAnchor="margin" w:x="-270" w:y="684"/>
                    <w:numPr>
                      <w:ilvl w:val="0"/>
                      <w:numId w:val="5"/>
                    </w:numPr>
                    <w:tabs>
                      <w:tab w:val="clear" w:pos="284"/>
                      <w:tab w:val="clear" w:pos="567"/>
                      <w:tab w:val="clear" w:pos="1134"/>
                    </w:tabs>
                    <w:rPr>
                      <w:rFonts w:ascii="Times New Roman" w:hAnsi="Times New Roman" w:cs="Times New Roman"/>
                      <w:color w:val="auto"/>
                    </w:rPr>
                  </w:pPr>
                  <w:r w:rsidRPr="006F58C6">
                    <w:rPr>
                      <w:rFonts w:ascii="Times New Roman" w:hAnsi="Times New Roman" w:cs="Times New Roman"/>
                      <w:color w:val="auto"/>
                    </w:rPr>
                    <w:t xml:space="preserve">Any other relevant documents. </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2 days</w:t>
                  </w:r>
                </w:p>
              </w:tc>
            </w:tr>
            <w:tr w:rsidR="00B63F99" w:rsidRPr="006F58C6" w:rsidTr="006D38E7">
              <w:trPr>
                <w:trHeight w:val="292"/>
              </w:trPr>
              <w:tc>
                <w:tcPr>
                  <w:tcW w:w="3774" w:type="dxa"/>
                </w:tcPr>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r w:rsidRPr="006F58C6">
                    <w:rPr>
                      <w:rFonts w:ascii="Times New Roman" w:hAnsi="Times New Roman" w:cs="Times New Roman"/>
                      <w:color w:val="auto"/>
                    </w:rPr>
                    <w:t>Meet with relevant CCM members (both governmental and non-governmental constituencies) to discuss the scope of work, timelines and to gather background for the assignment and input into the process. This includes, but is not limited to, representatives for:</w:t>
                  </w:r>
                </w:p>
                <w:p w:rsidR="00B63F99" w:rsidRPr="006F58C6" w:rsidRDefault="00B63F99" w:rsidP="00113EE7">
                  <w:pPr>
                    <w:pStyle w:val="Body"/>
                    <w:framePr w:hSpace="180" w:wrap="around" w:vAnchor="text" w:hAnchor="margin" w:x="-270" w:y="684"/>
                    <w:numPr>
                      <w:ilvl w:val="0"/>
                      <w:numId w:val="6"/>
                    </w:numPr>
                    <w:tabs>
                      <w:tab w:val="clear" w:pos="284"/>
                      <w:tab w:val="clear" w:pos="567"/>
                      <w:tab w:val="clear" w:pos="1134"/>
                    </w:tabs>
                    <w:contextualSpacing/>
                    <w:rPr>
                      <w:rFonts w:ascii="Times New Roman" w:hAnsi="Times New Roman" w:cs="Times New Roman"/>
                      <w:color w:val="auto"/>
                    </w:rPr>
                  </w:pPr>
                  <w:r w:rsidRPr="006F58C6">
                    <w:rPr>
                      <w:rFonts w:ascii="Times New Roman" w:hAnsi="Times New Roman" w:cs="Times New Roman"/>
                      <w:color w:val="auto"/>
                    </w:rPr>
                    <w:t>Key populations (HIV KAP-IDU MSM/TG and Other HIV, TB KAP)</w:t>
                  </w:r>
                </w:p>
                <w:p w:rsidR="00B63F99" w:rsidRPr="006F58C6" w:rsidRDefault="00B63F99" w:rsidP="00113EE7">
                  <w:pPr>
                    <w:pStyle w:val="Body"/>
                    <w:framePr w:hSpace="180" w:wrap="around" w:vAnchor="text" w:hAnchor="margin" w:x="-270" w:y="684"/>
                    <w:numPr>
                      <w:ilvl w:val="0"/>
                      <w:numId w:val="6"/>
                    </w:numPr>
                    <w:tabs>
                      <w:tab w:val="clear" w:pos="284"/>
                      <w:tab w:val="clear" w:pos="567"/>
                      <w:tab w:val="clear" w:pos="1134"/>
                    </w:tabs>
                    <w:contextualSpacing/>
                    <w:rPr>
                      <w:rFonts w:ascii="Times New Roman" w:hAnsi="Times New Roman" w:cs="Times New Roman"/>
                      <w:color w:val="auto"/>
                    </w:rPr>
                  </w:pPr>
                  <w:r w:rsidRPr="006F58C6">
                    <w:rPr>
                      <w:rFonts w:ascii="Times New Roman" w:hAnsi="Times New Roman" w:cs="Times New Roman"/>
                      <w:color w:val="auto"/>
                    </w:rPr>
                    <w:t>People living with and/or affected by the diseases</w:t>
                  </w:r>
                  <w:r w:rsidRPr="006F58C6" w:rsidDel="001A324C">
                    <w:rPr>
                      <w:rFonts w:ascii="Times New Roman" w:hAnsi="Times New Roman" w:cs="Times New Roman"/>
                    </w:rPr>
                    <w:t xml:space="preserve"> </w:t>
                  </w:r>
                  <w:r w:rsidRPr="006F58C6">
                    <w:rPr>
                      <w:rFonts w:ascii="Times New Roman" w:hAnsi="Times New Roman" w:cs="Times New Roman"/>
                    </w:rPr>
                    <w:t>(Former TB Patient and HIV Positive</w:t>
                  </w:r>
                </w:p>
                <w:p w:rsidR="00B63F99" w:rsidRPr="006F58C6" w:rsidRDefault="00B63F99" w:rsidP="00113EE7">
                  <w:pPr>
                    <w:pStyle w:val="Body"/>
                    <w:framePr w:hSpace="180" w:wrap="around" w:vAnchor="text" w:hAnchor="margin" w:x="-270" w:y="684"/>
                    <w:numPr>
                      <w:ilvl w:val="0"/>
                      <w:numId w:val="6"/>
                    </w:numPr>
                    <w:tabs>
                      <w:tab w:val="clear" w:pos="284"/>
                      <w:tab w:val="clear" w:pos="567"/>
                      <w:tab w:val="clear" w:pos="1134"/>
                    </w:tabs>
                    <w:contextualSpacing/>
                    <w:rPr>
                      <w:rFonts w:ascii="Times New Roman" w:hAnsi="Times New Roman" w:cs="Times New Roman"/>
                      <w:color w:val="auto"/>
                    </w:rPr>
                  </w:pPr>
                  <w:r w:rsidRPr="006F58C6">
                    <w:rPr>
                      <w:rFonts w:ascii="Times New Roman" w:hAnsi="Times New Roman" w:cs="Times New Roman"/>
                      <w:color w:val="auto"/>
                    </w:rPr>
                    <w:t>Civil society and community representatives (HIV NGOs, TB NGOs</w:t>
                  </w:r>
                  <w:proofErr w:type="gramStart"/>
                  <w:r w:rsidRPr="006F58C6">
                    <w:rPr>
                      <w:rFonts w:ascii="Times New Roman" w:hAnsi="Times New Roman" w:cs="Times New Roman"/>
                      <w:color w:val="auto"/>
                    </w:rPr>
                    <w:t>, )</w:t>
                  </w:r>
                  <w:proofErr w:type="gramEnd"/>
                </w:p>
                <w:p w:rsidR="00B63F99" w:rsidRPr="006F58C6" w:rsidRDefault="00B63F99" w:rsidP="00113EE7">
                  <w:pPr>
                    <w:pStyle w:val="Body"/>
                    <w:framePr w:hSpace="180" w:wrap="around" w:vAnchor="text" w:hAnchor="margin" w:x="-270" w:y="684"/>
                    <w:numPr>
                      <w:ilvl w:val="0"/>
                      <w:numId w:val="6"/>
                    </w:numPr>
                    <w:tabs>
                      <w:tab w:val="clear" w:pos="284"/>
                      <w:tab w:val="clear" w:pos="567"/>
                      <w:tab w:val="clear" w:pos="1134"/>
                    </w:tabs>
                    <w:contextualSpacing/>
                    <w:rPr>
                      <w:rFonts w:ascii="Times New Roman" w:hAnsi="Times New Roman" w:cs="Times New Roman"/>
                      <w:color w:val="auto"/>
                    </w:rPr>
                  </w:pPr>
                  <w:r w:rsidRPr="006F58C6">
                    <w:rPr>
                      <w:rFonts w:ascii="Times New Roman" w:hAnsi="Times New Roman" w:cs="Times New Roman"/>
                      <w:color w:val="auto"/>
                    </w:rPr>
                    <w:t xml:space="preserve">CCM Secretariat, Policy and Advocacy Specialist </w:t>
                  </w:r>
                </w:p>
                <w:p w:rsidR="00B63F99" w:rsidRPr="006F58C6" w:rsidRDefault="00B63F99" w:rsidP="00113EE7">
                  <w:pPr>
                    <w:pStyle w:val="Body"/>
                    <w:framePr w:hSpace="180" w:wrap="around" w:vAnchor="text" w:hAnchor="margin" w:x="-270" w:y="684"/>
                    <w:numPr>
                      <w:ilvl w:val="0"/>
                      <w:numId w:val="6"/>
                    </w:numPr>
                    <w:tabs>
                      <w:tab w:val="clear" w:pos="284"/>
                      <w:tab w:val="clear" w:pos="567"/>
                      <w:tab w:val="clear" w:pos="1134"/>
                    </w:tabs>
                    <w:contextualSpacing/>
                    <w:rPr>
                      <w:rFonts w:ascii="Times New Roman" w:hAnsi="Times New Roman" w:cs="Times New Roman"/>
                      <w:color w:val="auto"/>
                    </w:rPr>
                  </w:pPr>
                  <w:r w:rsidRPr="006F58C6">
                    <w:rPr>
                      <w:rFonts w:ascii="Times New Roman" w:hAnsi="Times New Roman" w:cs="Times New Roman"/>
                      <w:color w:val="auto"/>
                    </w:rPr>
                    <w:t>CCM Vice-Chair</w:t>
                  </w:r>
                </w:p>
                <w:p w:rsidR="00B63F99" w:rsidRPr="006F58C6" w:rsidRDefault="00B63F99" w:rsidP="00113EE7">
                  <w:pPr>
                    <w:pStyle w:val="Body"/>
                    <w:framePr w:hSpace="180" w:wrap="around" w:vAnchor="text" w:hAnchor="margin" w:x="-270" w:y="684"/>
                    <w:numPr>
                      <w:ilvl w:val="0"/>
                      <w:numId w:val="6"/>
                    </w:numPr>
                    <w:tabs>
                      <w:tab w:val="clear" w:pos="284"/>
                      <w:tab w:val="clear" w:pos="567"/>
                      <w:tab w:val="clear" w:pos="1134"/>
                    </w:tabs>
                    <w:contextualSpacing/>
                    <w:rPr>
                      <w:rFonts w:ascii="Times New Roman" w:hAnsi="Times New Roman" w:cs="Times New Roman"/>
                      <w:color w:val="auto"/>
                    </w:rPr>
                  </w:pPr>
                  <w:proofErr w:type="spellStart"/>
                  <w:r w:rsidRPr="006F58C6">
                    <w:rPr>
                      <w:rFonts w:ascii="Times New Roman" w:hAnsi="Times New Roman" w:cs="Times New Roman"/>
                      <w:color w:val="auto"/>
                    </w:rPr>
                    <w:t>Gov</w:t>
                  </w:r>
                  <w:proofErr w:type="spellEnd"/>
                  <w:r w:rsidRPr="006F58C6">
                    <w:rPr>
                      <w:rFonts w:ascii="Times New Roman" w:hAnsi="Times New Roman" w:cs="Times New Roman"/>
                      <w:color w:val="auto"/>
                    </w:rPr>
                    <w:t xml:space="preserve"> representatives</w:t>
                  </w:r>
                </w:p>
                <w:p w:rsidR="00B63F99" w:rsidRPr="006F58C6" w:rsidRDefault="00B63F99" w:rsidP="00113EE7">
                  <w:pPr>
                    <w:pStyle w:val="Body"/>
                    <w:framePr w:hSpace="180" w:wrap="around" w:vAnchor="text" w:hAnchor="margin" w:x="-270" w:y="684"/>
                    <w:tabs>
                      <w:tab w:val="clear" w:pos="284"/>
                      <w:tab w:val="clear" w:pos="567"/>
                      <w:tab w:val="clear" w:pos="1134"/>
                    </w:tabs>
                    <w:ind w:left="360"/>
                    <w:contextualSpacing/>
                    <w:rPr>
                      <w:rFonts w:ascii="Times New Roman" w:hAnsi="Times New Roman" w:cs="Times New Roman"/>
                      <w:color w:val="auto"/>
                    </w:rPr>
                  </w:pP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Pr>
                      <w:rFonts w:ascii="Times New Roman" w:hAnsi="Times New Roman" w:cs="Times New Roman"/>
                      <w:color w:val="auto"/>
                    </w:rPr>
                    <w:t>O</w:t>
                  </w:r>
                  <w:r w:rsidRPr="006F58C6">
                    <w:rPr>
                      <w:rFonts w:ascii="Times New Roman" w:hAnsi="Times New Roman" w:cs="Times New Roman"/>
                      <w:color w:val="auto"/>
                    </w:rPr>
                    <w:t xml:space="preserve">ne meeting held at </w:t>
                  </w:r>
                  <w:r>
                    <w:rPr>
                      <w:rFonts w:ascii="Times New Roman" w:hAnsi="Times New Roman" w:cs="Times New Roman"/>
                      <w:color w:val="auto"/>
                    </w:rPr>
                    <w:t>the beginning of the assignment</w:t>
                  </w:r>
                  <w:r w:rsidRPr="006F58C6">
                    <w:rPr>
                      <w:rFonts w:ascii="Times New Roman" w:hAnsi="Times New Roman" w:cs="Times New Roman"/>
                      <w:color w:val="auto"/>
                    </w:rPr>
                    <w:t xml:space="preserve"> (can be conducted virtually). </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1 day</w:t>
                  </w:r>
                </w:p>
              </w:tc>
            </w:tr>
            <w:tr w:rsidR="00B63F99" w:rsidRPr="006F58C6" w:rsidTr="006D38E7">
              <w:trPr>
                <w:trHeight w:val="292"/>
              </w:trPr>
              <w:tc>
                <w:tcPr>
                  <w:tcW w:w="3774" w:type="dxa"/>
                </w:tcPr>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r w:rsidRPr="006F58C6">
                    <w:rPr>
                      <w:rFonts w:ascii="Times New Roman" w:hAnsi="Times New Roman" w:cs="Times New Roman"/>
                      <w:color w:val="auto"/>
                    </w:rPr>
                    <w:t>Thematic meetings with constituencies of the CCM (focus groups can include non-</w:t>
                  </w:r>
                  <w:r>
                    <w:rPr>
                      <w:rFonts w:ascii="Times New Roman" w:hAnsi="Times New Roman" w:cs="Times New Roman"/>
                      <w:color w:val="auto"/>
                    </w:rPr>
                    <w:t>CCM</w:t>
                  </w:r>
                  <w:r w:rsidRPr="006F58C6">
                    <w:rPr>
                      <w:rFonts w:ascii="Times New Roman" w:hAnsi="Times New Roman" w:cs="Times New Roman"/>
                      <w:color w:val="auto"/>
                    </w:rPr>
                    <w:t xml:space="preserve"> members from the constituencies)</w:t>
                  </w:r>
                </w:p>
                <w:p w:rsidR="00B63F99" w:rsidRPr="006F58C6" w:rsidRDefault="00B63F99" w:rsidP="00113EE7">
                  <w:pPr>
                    <w:pStyle w:val="Body"/>
                    <w:framePr w:hSpace="180" w:wrap="around" w:vAnchor="text" w:hAnchor="margin" w:x="-270" w:y="684"/>
                    <w:numPr>
                      <w:ilvl w:val="0"/>
                      <w:numId w:val="7"/>
                    </w:numPr>
                    <w:contextualSpacing/>
                    <w:rPr>
                      <w:rFonts w:ascii="Times New Roman" w:hAnsi="Times New Roman" w:cs="Times New Roman"/>
                      <w:color w:val="auto"/>
                    </w:rPr>
                  </w:pPr>
                  <w:r w:rsidRPr="006F58C6">
                    <w:rPr>
                      <w:rFonts w:ascii="Times New Roman" w:hAnsi="Times New Roman" w:cs="Times New Roman"/>
                      <w:color w:val="auto"/>
                    </w:rPr>
                    <w:t>HIV NGOs, MSM/TG, IDUs, PLWD</w:t>
                  </w:r>
                </w:p>
                <w:p w:rsidR="00B63F99" w:rsidRPr="006F58C6" w:rsidRDefault="00B63F99" w:rsidP="00113EE7">
                  <w:pPr>
                    <w:pStyle w:val="Body"/>
                    <w:framePr w:hSpace="180" w:wrap="around" w:vAnchor="text" w:hAnchor="margin" w:x="-270" w:y="684"/>
                    <w:numPr>
                      <w:ilvl w:val="0"/>
                      <w:numId w:val="7"/>
                    </w:numPr>
                    <w:contextualSpacing/>
                    <w:rPr>
                      <w:rFonts w:ascii="Times New Roman" w:hAnsi="Times New Roman" w:cs="Times New Roman"/>
                      <w:color w:val="auto"/>
                    </w:rPr>
                  </w:pPr>
                  <w:r w:rsidRPr="006F58C6">
                    <w:rPr>
                      <w:rFonts w:ascii="Times New Roman" w:hAnsi="Times New Roman" w:cs="Times New Roman"/>
                      <w:color w:val="auto"/>
                    </w:rPr>
                    <w:t>TB NGOs, TB KAP, former TB patients</w:t>
                  </w:r>
                </w:p>
                <w:p w:rsidR="00B63F99" w:rsidRPr="006F58C6" w:rsidRDefault="00B63F99" w:rsidP="00113EE7">
                  <w:pPr>
                    <w:pStyle w:val="Body"/>
                    <w:framePr w:hSpace="180" w:wrap="around" w:vAnchor="text" w:hAnchor="margin" w:x="-270" w:y="684"/>
                    <w:numPr>
                      <w:ilvl w:val="0"/>
                      <w:numId w:val="7"/>
                    </w:numPr>
                    <w:contextualSpacing/>
                    <w:rPr>
                      <w:rFonts w:ascii="Times New Roman" w:hAnsi="Times New Roman" w:cs="Times New Roman"/>
                      <w:color w:val="auto"/>
                    </w:rPr>
                  </w:pPr>
                  <w:r w:rsidRPr="006F58C6">
                    <w:rPr>
                      <w:rFonts w:ascii="Times New Roman" w:hAnsi="Times New Roman" w:cs="Times New Roman"/>
                      <w:color w:val="auto"/>
                    </w:rPr>
                    <w:t>Academia</w:t>
                  </w:r>
                </w:p>
                <w:p w:rsidR="00B63F99" w:rsidRPr="006F58C6" w:rsidRDefault="00B63F99" w:rsidP="00113EE7">
                  <w:pPr>
                    <w:pStyle w:val="Body"/>
                    <w:framePr w:hSpace="180" w:wrap="around" w:vAnchor="text" w:hAnchor="margin" w:x="-270" w:y="684"/>
                    <w:numPr>
                      <w:ilvl w:val="0"/>
                      <w:numId w:val="7"/>
                    </w:numPr>
                    <w:contextualSpacing/>
                    <w:rPr>
                      <w:rFonts w:ascii="Times New Roman" w:hAnsi="Times New Roman" w:cs="Times New Roman"/>
                      <w:color w:val="auto"/>
                    </w:rPr>
                  </w:pPr>
                  <w:r w:rsidRPr="006F58C6">
                    <w:rPr>
                      <w:rFonts w:ascii="Times New Roman" w:hAnsi="Times New Roman" w:cs="Times New Roman"/>
                      <w:color w:val="auto"/>
                    </w:rPr>
                    <w:t>PS</w:t>
                  </w:r>
                </w:p>
                <w:p w:rsidR="00B63F99" w:rsidRPr="006F58C6" w:rsidRDefault="00B63F99" w:rsidP="00113EE7">
                  <w:pPr>
                    <w:pStyle w:val="Body"/>
                    <w:framePr w:hSpace="180" w:wrap="around" w:vAnchor="text" w:hAnchor="margin" w:x="-270" w:y="684"/>
                    <w:numPr>
                      <w:ilvl w:val="0"/>
                      <w:numId w:val="7"/>
                    </w:numPr>
                    <w:contextualSpacing/>
                    <w:rPr>
                      <w:rFonts w:ascii="Times New Roman" w:hAnsi="Times New Roman" w:cs="Times New Roman"/>
                      <w:color w:val="auto"/>
                    </w:rPr>
                  </w:pPr>
                  <w:r w:rsidRPr="006F58C6">
                    <w:rPr>
                      <w:rFonts w:ascii="Times New Roman" w:hAnsi="Times New Roman" w:cs="Times New Roman"/>
                      <w:color w:val="auto"/>
                    </w:rPr>
                    <w:t>Faith-Based Organization</w:t>
                  </w:r>
                </w:p>
                <w:p w:rsidR="00B63F99" w:rsidRPr="006F58C6" w:rsidRDefault="00B63F99" w:rsidP="00113EE7">
                  <w:pPr>
                    <w:pStyle w:val="Body"/>
                    <w:framePr w:hSpace="180" w:wrap="around" w:vAnchor="text" w:hAnchor="margin" w:x="-270" w:y="684"/>
                    <w:numPr>
                      <w:ilvl w:val="0"/>
                      <w:numId w:val="7"/>
                    </w:numPr>
                    <w:contextualSpacing/>
                    <w:rPr>
                      <w:rFonts w:ascii="Times New Roman" w:hAnsi="Times New Roman" w:cs="Times New Roman"/>
                      <w:color w:val="auto"/>
                    </w:rPr>
                  </w:pPr>
                  <w:r w:rsidRPr="006F58C6">
                    <w:rPr>
                      <w:rFonts w:ascii="Times New Roman" w:hAnsi="Times New Roman" w:cs="Times New Roman"/>
                      <w:color w:val="auto"/>
                    </w:rPr>
                    <w:t>Government Sector</w:t>
                  </w:r>
                </w:p>
                <w:p w:rsidR="00B63F99" w:rsidRPr="006F58C6" w:rsidRDefault="00B63F99" w:rsidP="00113EE7">
                  <w:pPr>
                    <w:pStyle w:val="Body"/>
                    <w:framePr w:hSpace="180" w:wrap="around" w:vAnchor="text" w:hAnchor="margin" w:x="-270" w:y="684"/>
                    <w:ind w:left="360"/>
                    <w:contextualSpacing/>
                    <w:rPr>
                      <w:rFonts w:ascii="Times New Roman" w:hAnsi="Times New Roman" w:cs="Times New Roman"/>
                      <w:color w:val="auto"/>
                    </w:rPr>
                  </w:pPr>
                </w:p>
              </w:tc>
              <w:tc>
                <w:tcPr>
                  <w:tcW w:w="0" w:type="auto"/>
                </w:tcPr>
                <w:p w:rsidR="00B63F99" w:rsidRPr="006F58C6" w:rsidRDefault="00B63F99" w:rsidP="00113EE7">
                  <w:pPr>
                    <w:pStyle w:val="Body"/>
                    <w:framePr w:hSpace="180" w:wrap="around" w:vAnchor="text" w:hAnchor="margin" w:x="-270" w:y="684"/>
                    <w:tabs>
                      <w:tab w:val="clear" w:pos="284"/>
                      <w:tab w:val="clear" w:pos="567"/>
                      <w:tab w:val="clear" w:pos="1134"/>
                    </w:tabs>
                    <w:jc w:val="both"/>
                    <w:rPr>
                      <w:rFonts w:ascii="Times New Roman" w:hAnsi="Times New Roman" w:cs="Times New Roman"/>
                      <w:color w:val="auto"/>
                    </w:rPr>
                  </w:pPr>
                  <w:r w:rsidRPr="006F58C6">
                    <w:rPr>
                      <w:rFonts w:ascii="Times New Roman" w:hAnsi="Times New Roman" w:cs="Times New Roman"/>
                      <w:color w:val="auto"/>
                    </w:rPr>
                    <w:t>A summary report with key findings, including communication gaps, recommendations to strengthen bi-directional feedback developed</w:t>
                  </w:r>
                  <w:r>
                    <w:rPr>
                      <w:rFonts w:ascii="Times New Roman" w:hAnsi="Times New Roman" w:cs="Times New Roman"/>
                      <w:color w:val="auto"/>
                    </w:rPr>
                    <w:t xml:space="preserve"> </w:t>
                  </w:r>
                  <w:r w:rsidR="00805F50">
                    <w:rPr>
                      <w:rFonts w:ascii="Times New Roman" w:hAnsi="Times New Roman" w:cs="Times New Roman"/>
                      <w:color w:val="auto"/>
                    </w:rPr>
                    <w:t xml:space="preserve">in </w:t>
                  </w:r>
                  <w:r>
                    <w:rPr>
                      <w:rFonts w:ascii="Times New Roman" w:hAnsi="Times New Roman" w:cs="Times New Roman"/>
                      <w:color w:val="auto"/>
                    </w:rPr>
                    <w:t>E</w:t>
                  </w:r>
                  <w:r w:rsidR="00805F50">
                    <w:rPr>
                      <w:rFonts w:ascii="Times New Roman" w:hAnsi="Times New Roman" w:cs="Times New Roman"/>
                      <w:color w:val="auto"/>
                    </w:rPr>
                    <w:t>nglish language.</w:t>
                  </w:r>
                </w:p>
                <w:p w:rsidR="00B63F99" w:rsidRPr="006F58C6" w:rsidRDefault="00B63F99" w:rsidP="00113EE7">
                  <w:pPr>
                    <w:pStyle w:val="Body"/>
                    <w:framePr w:hSpace="180" w:wrap="around" w:vAnchor="text" w:hAnchor="margin" w:x="-270" w:y="684"/>
                    <w:tabs>
                      <w:tab w:val="clear" w:pos="284"/>
                      <w:tab w:val="clear" w:pos="567"/>
                      <w:tab w:val="clear" w:pos="1134"/>
                    </w:tabs>
                    <w:jc w:val="both"/>
                    <w:rPr>
                      <w:rFonts w:ascii="Times New Roman" w:hAnsi="Times New Roman" w:cs="Times New Roman"/>
                      <w:color w:val="auto"/>
                      <w:szCs w:val="22"/>
                    </w:rPr>
                  </w:pPr>
                  <w:r w:rsidRPr="006F58C6">
                    <w:rPr>
                      <w:rFonts w:ascii="Times New Roman" w:hAnsi="Times New Roman" w:cs="Times New Roman"/>
                      <w:color w:val="auto"/>
                    </w:rPr>
                    <w:t>Outline of bi</w:t>
                  </w:r>
                  <w:r w:rsidRPr="006F58C6">
                    <w:rPr>
                      <w:rFonts w:ascii="Times New Roman" w:hAnsi="Times New Roman" w:cs="Times New Roman"/>
                      <w:color w:val="auto"/>
                      <w:szCs w:val="22"/>
                    </w:rPr>
                    <w:t xml:space="preserve">-directional user-friendly feedback mechanisms/tools between CCM representatives and their constituencies developed. </w:t>
                  </w:r>
                </w:p>
                <w:p w:rsidR="00B63F99" w:rsidRPr="006F58C6" w:rsidRDefault="00B63F99" w:rsidP="00113EE7">
                  <w:pPr>
                    <w:pStyle w:val="Body"/>
                    <w:framePr w:hSpace="180" w:wrap="around" w:vAnchor="text" w:hAnchor="margin" w:x="-270" w:y="684"/>
                    <w:tabs>
                      <w:tab w:val="clear" w:pos="284"/>
                      <w:tab w:val="clear" w:pos="567"/>
                      <w:tab w:val="clear" w:pos="1134"/>
                    </w:tabs>
                    <w:jc w:val="both"/>
                    <w:rPr>
                      <w:rFonts w:ascii="Times New Roman" w:hAnsi="Times New Roman" w:cs="Times New Roman"/>
                      <w:color w:val="auto"/>
                    </w:rPr>
                  </w:pP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6 days</w:t>
                  </w:r>
                </w:p>
              </w:tc>
            </w:tr>
            <w:tr w:rsidR="00B63F99" w:rsidRPr="006F58C6" w:rsidTr="006D38E7">
              <w:trPr>
                <w:trHeight w:val="292"/>
              </w:trPr>
              <w:tc>
                <w:tcPr>
                  <w:tcW w:w="3774" w:type="dxa"/>
                </w:tcPr>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r w:rsidRPr="006F58C6">
                    <w:rPr>
                      <w:rFonts w:ascii="Times New Roman" w:hAnsi="Times New Roman" w:cs="Times New Roman"/>
                      <w:color w:val="000000" w:themeColor="text1"/>
                    </w:rPr>
                    <w:t>Update of existing Work-Plans of the Civil Sector Representatives of Georgia CCM to ensure continuous feedback between the CCM/ and the Constituency</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Work plans updated</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3 days</w:t>
                  </w:r>
                </w:p>
              </w:tc>
            </w:tr>
            <w:tr w:rsidR="00B63F99" w:rsidRPr="006F58C6" w:rsidTr="006D38E7">
              <w:trPr>
                <w:trHeight w:val="292"/>
              </w:trPr>
              <w:tc>
                <w:tcPr>
                  <w:tcW w:w="3774" w:type="dxa"/>
                </w:tcPr>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r w:rsidRPr="006F58C6">
                    <w:rPr>
                      <w:rFonts w:ascii="Times New Roman" w:hAnsi="Times New Roman" w:cs="Times New Roman"/>
                      <w:color w:val="auto"/>
                    </w:rPr>
                    <w:t xml:space="preserve">Develop engagement or communication plan, practical tools, and/or templates for </w:t>
                  </w:r>
                  <w:r w:rsidRPr="006F58C6">
                    <w:rPr>
                      <w:rFonts w:ascii="Times New Roman" w:hAnsi="Times New Roman" w:cs="Times New Roman"/>
                      <w:bCs/>
                      <w:color w:val="auto"/>
                      <w:szCs w:val="22"/>
                    </w:rPr>
                    <w:t>rapid sharing of data/information</w:t>
                  </w:r>
                  <w:r w:rsidRPr="006F58C6">
                    <w:rPr>
                      <w:rFonts w:ascii="Times New Roman" w:hAnsi="Times New Roman" w:cs="Times New Roman"/>
                      <w:bCs/>
                      <w:color w:val="auto"/>
                    </w:rPr>
                    <w:t xml:space="preserve"> by CCM</w:t>
                  </w:r>
                  <w:r w:rsidRPr="006F58C6">
                    <w:rPr>
                      <w:rFonts w:ascii="Times New Roman" w:hAnsi="Times New Roman" w:cs="Times New Roman"/>
                      <w:color w:val="auto"/>
                      <w:szCs w:val="22"/>
                    </w:rPr>
                    <w:t xml:space="preserve"> representatives of key and vulnerable populations, civil society, and/or communities living with and affected by the diseases</w:t>
                  </w:r>
                  <w:r w:rsidRPr="006F58C6" w:rsidDel="000F4309">
                    <w:rPr>
                      <w:rFonts w:ascii="Times New Roman" w:hAnsi="Times New Roman" w:cs="Times New Roman"/>
                      <w:bCs/>
                      <w:color w:val="auto"/>
                      <w:szCs w:val="22"/>
                    </w:rPr>
                    <w:t xml:space="preserve"> </w:t>
                  </w:r>
                  <w:r w:rsidRPr="006F58C6">
                    <w:rPr>
                      <w:rFonts w:ascii="Times New Roman" w:hAnsi="Times New Roman" w:cs="Times New Roman"/>
                      <w:bCs/>
                      <w:color w:val="auto"/>
                      <w:szCs w:val="22"/>
                    </w:rPr>
                    <w:t>to their constituencies – based on needs of constituencies and their representatives, as well as for governmental representatives</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engagement or communication plan, tools, and/or templates developed/presented to Secretariat</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5 days</w:t>
                  </w:r>
                </w:p>
              </w:tc>
            </w:tr>
            <w:tr w:rsidR="00B63F99" w:rsidRPr="006F58C6" w:rsidTr="006D38E7">
              <w:trPr>
                <w:trHeight w:val="292"/>
              </w:trPr>
              <w:tc>
                <w:tcPr>
                  <w:tcW w:w="3774" w:type="dxa"/>
                </w:tcPr>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r w:rsidRPr="006F58C6">
                    <w:rPr>
                      <w:rFonts w:ascii="Times New Roman" w:hAnsi="Times New Roman" w:cs="Times New Roman"/>
                      <w:color w:val="auto"/>
                    </w:rPr>
                    <w:t xml:space="preserve">One full day workshop for members and alternates of the CCM (including governmental and non-governmental </w:t>
                  </w:r>
                  <w:proofErr w:type="gramStart"/>
                  <w:r w:rsidRPr="006F58C6">
                    <w:rPr>
                      <w:rFonts w:ascii="Times New Roman" w:hAnsi="Times New Roman" w:cs="Times New Roman"/>
                      <w:color w:val="auto"/>
                    </w:rPr>
                    <w:t>constituencies )</w:t>
                  </w:r>
                  <w:proofErr w:type="gramEnd"/>
                </w:p>
                <w:p w:rsidR="00B63F99" w:rsidRPr="006F58C6" w:rsidRDefault="00B63F99" w:rsidP="00113EE7">
                  <w:pPr>
                    <w:pStyle w:val="Default"/>
                    <w:framePr w:hSpace="180" w:wrap="around" w:vAnchor="text" w:hAnchor="margin" w:x="-270" w:y="684"/>
                    <w:jc w:val="both"/>
                    <w:rPr>
                      <w:rFonts w:ascii="Times New Roman" w:hAnsi="Times New Roman" w:cs="Times New Roman"/>
                      <w:sz w:val="22"/>
                      <w:szCs w:val="22"/>
                    </w:rPr>
                  </w:pPr>
                  <w:r w:rsidRPr="006F58C6">
                    <w:rPr>
                      <w:rFonts w:ascii="Times New Roman" w:hAnsi="Times New Roman" w:cs="Times New Roman"/>
                    </w:rPr>
                    <w:t xml:space="preserve">Session 1 - To update knowledge about the Global Fund, mechanisms and current processes; improve understanding of the CCM functions and </w:t>
                  </w:r>
                  <w:proofErr w:type="spellStart"/>
                  <w:r>
                    <w:rPr>
                      <w:rFonts w:ascii="Times New Roman" w:hAnsi="Times New Roman" w:cs="Times New Roman"/>
                    </w:rPr>
                    <w:t>role</w:t>
                  </w:r>
                  <w:r w:rsidRPr="006F58C6">
                    <w:rPr>
                      <w:rFonts w:ascii="Times New Roman" w:hAnsi="Times New Roman" w:cs="Times New Roman"/>
                    </w:rPr>
                    <w:t>of</w:t>
                  </w:r>
                  <w:proofErr w:type="spellEnd"/>
                  <w:r w:rsidRPr="006F58C6">
                    <w:rPr>
                      <w:rFonts w:ascii="Times New Roman" w:hAnsi="Times New Roman" w:cs="Times New Roman"/>
                    </w:rPr>
                    <w:t xml:space="preserve"> representatives of the civil society sector on the CCM to ultimately strengthen engagement and bilateral feedback, further sensitization on importance of </w:t>
                  </w:r>
                  <w:r w:rsidRPr="006F58C6">
                    <w:rPr>
                      <w:rFonts w:ascii="Times New Roman" w:hAnsi="Times New Roman" w:cs="Times New Roman"/>
                      <w:sz w:val="22"/>
                      <w:szCs w:val="22"/>
                    </w:rPr>
                    <w:t>engagement of</w:t>
                  </w:r>
                  <w:r w:rsidRPr="006F58C6">
                    <w:rPr>
                      <w:rFonts w:ascii="Times New Roman" w:hAnsi="Times New Roman" w:cs="Times New Roman"/>
                    </w:rPr>
                    <w:t xml:space="preserve"> </w:t>
                  </w:r>
                  <w:r w:rsidRPr="006F58C6">
                    <w:rPr>
                      <w:rFonts w:ascii="Times New Roman" w:hAnsi="Times New Roman" w:cs="Times New Roman"/>
                      <w:sz w:val="22"/>
                      <w:szCs w:val="22"/>
                    </w:rPr>
                    <w:t>key populations, people living with and/or affected by the diseases, civil society and community</w:t>
                  </w:r>
                  <w:r w:rsidRPr="006F58C6" w:rsidDel="00FC1226">
                    <w:rPr>
                      <w:rFonts w:ascii="Times New Roman" w:hAnsi="Times New Roman" w:cs="Times New Roman"/>
                      <w:sz w:val="22"/>
                      <w:szCs w:val="22"/>
                    </w:rPr>
                    <w:t xml:space="preserve"> </w:t>
                  </w:r>
                  <w:r w:rsidRPr="006F58C6">
                    <w:rPr>
                      <w:rFonts w:ascii="Times New Roman" w:hAnsi="Times New Roman" w:cs="Times New Roman"/>
                      <w:sz w:val="22"/>
                      <w:szCs w:val="22"/>
                    </w:rPr>
                    <w:t xml:space="preserve">representatives as of a key principle guiding the activities of the CCM. </w:t>
                  </w:r>
                </w:p>
                <w:p w:rsidR="00B63F99" w:rsidRPr="006F58C6" w:rsidRDefault="00B63F99" w:rsidP="00113EE7">
                  <w:pPr>
                    <w:pStyle w:val="Default"/>
                    <w:framePr w:hSpace="180" w:wrap="around" w:vAnchor="text" w:hAnchor="margin" w:x="-270" w:y="684"/>
                    <w:jc w:val="both"/>
                    <w:rPr>
                      <w:rFonts w:ascii="Times New Roman" w:hAnsi="Times New Roman" w:cs="Times New Roman"/>
                      <w:sz w:val="22"/>
                      <w:szCs w:val="22"/>
                    </w:rPr>
                  </w:pPr>
                  <w:r w:rsidRPr="006F58C6">
                    <w:rPr>
                      <w:rFonts w:ascii="Times New Roman" w:hAnsi="Times New Roman" w:cs="Times New Roman"/>
                      <w:sz w:val="22"/>
                      <w:szCs w:val="22"/>
                    </w:rPr>
                    <w:t xml:space="preserve">Session 2– Presentation of </w:t>
                  </w:r>
                  <w:r w:rsidRPr="006F58C6">
                    <w:rPr>
                      <w:rFonts w:ascii="Times New Roman" w:hAnsi="Times New Roman" w:cs="Times New Roman"/>
                      <w:color w:val="auto"/>
                    </w:rPr>
                    <w:t>engagement or communication plan, tools, and/or templates, induction</w:t>
                  </w:r>
                </w:p>
                <w:p w:rsidR="00B63F99" w:rsidRPr="006F58C6" w:rsidRDefault="00B63F99" w:rsidP="00113EE7">
                  <w:pPr>
                    <w:pStyle w:val="Body"/>
                    <w:framePr w:hSpace="180" w:wrap="around" w:vAnchor="text" w:hAnchor="margin" w:x="-270" w:y="684"/>
                    <w:contextualSpacing/>
                    <w:rPr>
                      <w:rFonts w:ascii="Times New Roman" w:hAnsi="Times New Roman" w:cs="Times New Roman"/>
                    </w:rPr>
                  </w:pPr>
                </w:p>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Pr>
                      <w:rFonts w:ascii="Times New Roman" w:hAnsi="Times New Roman" w:cs="Times New Roman"/>
                      <w:color w:val="auto"/>
                    </w:rPr>
                    <w:t>Workshop conducted</w:t>
                  </w:r>
                </w:p>
                <w:p w:rsidR="00B63F99" w:rsidRPr="006F58C6" w:rsidRDefault="00B63F99" w:rsidP="00113EE7">
                  <w:pPr>
                    <w:pStyle w:val="Body"/>
                    <w:framePr w:hSpace="180" w:wrap="around" w:vAnchor="text" w:hAnchor="margin" w:x="-270" w:y="684"/>
                    <w:rPr>
                      <w:rFonts w:ascii="Times New Roman" w:hAnsi="Times New Roman" w:cs="Times New Roman"/>
                      <w:color w:val="auto"/>
                    </w:rPr>
                  </w:pP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color w:val="auto"/>
                    </w:rPr>
                    <w:t>2 days (including 1 day for preparation</w:t>
                  </w:r>
                </w:p>
              </w:tc>
            </w:tr>
            <w:tr w:rsidR="00B63F99" w:rsidRPr="006F58C6" w:rsidTr="006D38E7">
              <w:trPr>
                <w:trHeight w:val="292"/>
              </w:trPr>
              <w:tc>
                <w:tcPr>
                  <w:tcW w:w="3774" w:type="dxa"/>
                </w:tcPr>
                <w:p w:rsidR="00B63F99" w:rsidRPr="006F58C6" w:rsidRDefault="00B63F99" w:rsidP="00113EE7">
                  <w:pPr>
                    <w:pStyle w:val="Body"/>
                    <w:framePr w:hSpace="180" w:wrap="around" w:vAnchor="text" w:hAnchor="margin" w:x="-270" w:y="684"/>
                    <w:contextualSpacing/>
                    <w:rPr>
                      <w:rFonts w:ascii="Times New Roman" w:hAnsi="Times New Roman" w:cs="Times New Roman"/>
                      <w:color w:val="auto"/>
                    </w:rPr>
                  </w:pPr>
                  <w:r>
                    <w:rPr>
                      <w:rFonts w:ascii="Times New Roman" w:hAnsi="Times New Roman" w:cs="Times New Roman"/>
                      <w:bCs/>
                      <w:szCs w:val="22"/>
                    </w:rPr>
                    <w:t>Development of the s</w:t>
                  </w:r>
                  <w:r w:rsidRPr="006F58C6">
                    <w:rPr>
                      <w:rFonts w:ascii="Times New Roman" w:hAnsi="Times New Roman" w:cs="Times New Roman"/>
                      <w:bCs/>
                      <w:szCs w:val="22"/>
                    </w:rPr>
                    <w:t>ummary report</w:t>
                  </w:r>
                  <w:r>
                    <w:rPr>
                      <w:rFonts w:ascii="Times New Roman" w:hAnsi="Times New Roman" w:cs="Times New Roman"/>
                      <w:bCs/>
                      <w:szCs w:val="22"/>
                    </w:rPr>
                    <w:t xml:space="preserve"> of the assignment</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sidRPr="006F58C6">
                    <w:rPr>
                      <w:rFonts w:ascii="Times New Roman" w:hAnsi="Times New Roman" w:cs="Times New Roman"/>
                      <w:bCs/>
                      <w:szCs w:val="22"/>
                    </w:rPr>
                    <w:t xml:space="preserve">Summary report is produced </w:t>
                  </w:r>
                  <w:r>
                    <w:rPr>
                      <w:rFonts w:ascii="Times New Roman" w:hAnsi="Times New Roman" w:cs="Times New Roman"/>
                      <w:bCs/>
                      <w:szCs w:val="22"/>
                    </w:rPr>
                    <w:t xml:space="preserve">in English </w:t>
                  </w:r>
                  <w:r w:rsidR="00805F50">
                    <w:rPr>
                      <w:rFonts w:ascii="Times New Roman" w:hAnsi="Times New Roman" w:cs="Times New Roman"/>
                      <w:bCs/>
                      <w:szCs w:val="22"/>
                    </w:rPr>
                    <w:t xml:space="preserve">language </w:t>
                  </w:r>
                  <w:r w:rsidRPr="006F58C6">
                    <w:rPr>
                      <w:rFonts w:ascii="Times New Roman" w:hAnsi="Times New Roman" w:cs="Times New Roman"/>
                      <w:bCs/>
                      <w:szCs w:val="22"/>
                    </w:rPr>
                    <w:t xml:space="preserve">and submitted to the </w:t>
                  </w:r>
                  <w:r w:rsidR="00805F50">
                    <w:rPr>
                      <w:rFonts w:ascii="Times New Roman" w:hAnsi="Times New Roman" w:cs="Times New Roman"/>
                      <w:bCs/>
                      <w:szCs w:val="22"/>
                    </w:rPr>
                    <w:t xml:space="preserve">Georgia CCM </w:t>
                  </w:r>
                  <w:r w:rsidRPr="006F58C6">
                    <w:rPr>
                      <w:rFonts w:ascii="Times New Roman" w:hAnsi="Times New Roman" w:cs="Times New Roman"/>
                      <w:bCs/>
                      <w:szCs w:val="22"/>
                    </w:rPr>
                    <w:t xml:space="preserve">Secretariat </w:t>
                  </w:r>
                </w:p>
              </w:tc>
              <w:tc>
                <w:tcPr>
                  <w:tcW w:w="0" w:type="auto"/>
                </w:tcPr>
                <w:p w:rsidR="00B63F99" w:rsidRPr="006F58C6" w:rsidRDefault="00B63F99" w:rsidP="00113EE7">
                  <w:pPr>
                    <w:pStyle w:val="Body"/>
                    <w:framePr w:hSpace="180" w:wrap="around" w:vAnchor="text" w:hAnchor="margin" w:x="-270" w:y="684"/>
                    <w:rPr>
                      <w:rFonts w:ascii="Times New Roman" w:hAnsi="Times New Roman" w:cs="Times New Roman"/>
                      <w:color w:val="auto"/>
                    </w:rPr>
                  </w:pPr>
                  <w:r>
                    <w:rPr>
                      <w:rFonts w:ascii="Times New Roman" w:hAnsi="Times New Roman" w:cs="Times New Roman"/>
                      <w:color w:val="auto"/>
                    </w:rPr>
                    <w:t>3 days</w:t>
                  </w:r>
                </w:p>
              </w:tc>
            </w:tr>
          </w:tbl>
          <w:p w:rsidR="00B63F99" w:rsidRPr="006F58C6" w:rsidRDefault="00B63F99" w:rsidP="006D38E7">
            <w:pPr>
              <w:rPr>
                <w:rFonts w:ascii="Times New Roman" w:hAnsi="Times New Roman" w:cs="Times New Roman"/>
              </w:rPr>
            </w:pPr>
          </w:p>
        </w:tc>
      </w:tr>
      <w:tr w:rsidR="00B63F99" w:rsidRPr="006F58C6" w:rsidTr="006D38E7">
        <w:trPr>
          <w:trHeight w:val="227"/>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Deliverables</w:t>
            </w:r>
          </w:p>
          <w:p w:rsidR="00B63F99" w:rsidRPr="006F58C6" w:rsidRDefault="00B63F99" w:rsidP="006D38E7">
            <w:pPr>
              <w:pStyle w:val="BodyBold"/>
              <w:rPr>
                <w:rFonts w:ascii="Times New Roman" w:hAnsi="Times New Roman" w:cs="Times New Roman"/>
                <w:b w:val="0"/>
                <w:bCs/>
                <w:color w:val="auto"/>
              </w:rPr>
            </w:pPr>
          </w:p>
          <w:p w:rsidR="00B63F99" w:rsidRPr="006F58C6" w:rsidRDefault="00B63F99" w:rsidP="006D38E7">
            <w:pPr>
              <w:pStyle w:val="BodyBold"/>
              <w:rPr>
                <w:rFonts w:ascii="Times New Roman" w:hAnsi="Times New Roman" w:cs="Times New Roman"/>
                <w:color w:val="auto"/>
              </w:rPr>
            </w:pPr>
          </w:p>
        </w:tc>
        <w:tc>
          <w:tcPr>
            <w:tcW w:w="8386"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b w:val="0"/>
                <w:bCs/>
                <w:color w:val="auto"/>
              </w:rPr>
            </w:pPr>
            <w:r w:rsidRPr="006F58C6">
              <w:rPr>
                <w:rFonts w:ascii="Times New Roman" w:hAnsi="Times New Roman" w:cs="Times New Roman"/>
                <w:b w:val="0"/>
                <w:bCs/>
                <w:color w:val="auto"/>
              </w:rPr>
              <w:t xml:space="preserve">      CCM to agree on deliverables, which may include the following:</w:t>
            </w:r>
          </w:p>
          <w:p w:rsidR="00B63F99" w:rsidRPr="006F58C6" w:rsidRDefault="00B63F99" w:rsidP="00B63F99">
            <w:pPr>
              <w:pStyle w:val="BodyBold"/>
              <w:numPr>
                <w:ilvl w:val="0"/>
                <w:numId w:val="4"/>
              </w:numPr>
              <w:tabs>
                <w:tab w:val="clear" w:pos="284"/>
                <w:tab w:val="clear" w:pos="567"/>
                <w:tab w:val="clear" w:pos="1134"/>
              </w:tabs>
              <w:jc w:val="both"/>
              <w:rPr>
                <w:rFonts w:ascii="Times New Roman" w:hAnsi="Times New Roman" w:cs="Times New Roman"/>
                <w:b w:val="0"/>
                <w:bCs/>
                <w:szCs w:val="22"/>
              </w:rPr>
            </w:pPr>
            <w:r w:rsidRPr="006F58C6">
              <w:rPr>
                <w:rFonts w:ascii="Times New Roman" w:hAnsi="Times New Roman" w:cs="Times New Roman"/>
                <w:b w:val="0"/>
                <w:bCs/>
                <w:color w:val="auto"/>
              </w:rPr>
              <w:t>work plan with activities to improve the quality of pre-post meeting preparations developed with consideration of specificities of each constituency–December;</w:t>
            </w:r>
          </w:p>
          <w:p w:rsidR="00B63F99" w:rsidRPr="006F58C6" w:rsidRDefault="00B63F99" w:rsidP="006D38E7">
            <w:pPr>
              <w:pStyle w:val="BodyBold"/>
              <w:tabs>
                <w:tab w:val="clear" w:pos="284"/>
                <w:tab w:val="clear" w:pos="567"/>
                <w:tab w:val="clear" w:pos="1134"/>
              </w:tabs>
              <w:ind w:left="360"/>
              <w:jc w:val="both"/>
              <w:rPr>
                <w:rFonts w:ascii="Times New Roman" w:hAnsi="Times New Roman" w:cs="Times New Roman"/>
                <w:b w:val="0"/>
                <w:bCs/>
                <w:szCs w:val="22"/>
              </w:rPr>
            </w:pPr>
          </w:p>
          <w:p w:rsidR="00B63F99" w:rsidRPr="006F58C6" w:rsidRDefault="00B63F99" w:rsidP="00B63F99">
            <w:pPr>
              <w:pStyle w:val="BodyBold"/>
              <w:numPr>
                <w:ilvl w:val="0"/>
                <w:numId w:val="4"/>
              </w:numPr>
              <w:tabs>
                <w:tab w:val="clear" w:pos="284"/>
                <w:tab w:val="clear" w:pos="567"/>
                <w:tab w:val="clear" w:pos="1134"/>
              </w:tabs>
              <w:jc w:val="both"/>
              <w:rPr>
                <w:rFonts w:ascii="Times New Roman" w:hAnsi="Times New Roman" w:cs="Times New Roman"/>
                <w:b w:val="0"/>
                <w:bCs/>
                <w:szCs w:val="22"/>
              </w:rPr>
            </w:pPr>
            <w:r w:rsidRPr="006F58C6">
              <w:rPr>
                <w:rFonts w:ascii="Times New Roman" w:hAnsi="Times New Roman" w:cs="Times New Roman"/>
                <w:b w:val="0"/>
                <w:bCs/>
                <w:szCs w:val="22"/>
              </w:rPr>
              <w:t>Functional and effective bi-directional accountability/feedback communication channels and tools for rapid sharing of data/information</w:t>
            </w:r>
            <w:r w:rsidRPr="006F58C6">
              <w:rPr>
                <w:rFonts w:ascii="Times New Roman" w:hAnsi="Times New Roman" w:cs="Times New Roman"/>
                <w:b w:val="0"/>
                <w:bCs/>
                <w:color w:val="auto"/>
              </w:rPr>
              <w:t xml:space="preserve"> by</w:t>
            </w:r>
            <w:r w:rsidRPr="006F58C6">
              <w:rPr>
                <w:rFonts w:ascii="Times New Roman" w:hAnsi="Times New Roman" w:cs="Times New Roman"/>
                <w:b w:val="0"/>
                <w:color w:val="auto"/>
                <w:szCs w:val="22"/>
              </w:rPr>
              <w:t xml:space="preserve"> representatives of key and vulnerable populations, civil society, and/or communities living with and affected by the diseases</w:t>
            </w:r>
            <w:r w:rsidRPr="006F58C6" w:rsidDel="000F4309">
              <w:rPr>
                <w:rFonts w:ascii="Times New Roman" w:hAnsi="Times New Roman" w:cs="Times New Roman"/>
                <w:b w:val="0"/>
                <w:bCs/>
                <w:szCs w:val="22"/>
              </w:rPr>
              <w:t xml:space="preserve"> </w:t>
            </w:r>
            <w:r w:rsidRPr="006F58C6">
              <w:rPr>
                <w:rFonts w:ascii="Times New Roman" w:hAnsi="Times New Roman" w:cs="Times New Roman"/>
                <w:b w:val="0"/>
                <w:bCs/>
                <w:szCs w:val="22"/>
              </w:rPr>
              <w:t xml:space="preserve">to their constituencies and Gov. sector </w:t>
            </w:r>
            <w:r>
              <w:rPr>
                <w:rFonts w:ascii="Sylfaen" w:hAnsi="Sylfaen" w:cs="Times New Roman"/>
                <w:b w:val="0"/>
                <w:bCs/>
                <w:szCs w:val="22"/>
                <w:lang w:val="ka-GE"/>
              </w:rPr>
              <w:t>are</w:t>
            </w:r>
            <w:r w:rsidRPr="006F58C6">
              <w:rPr>
                <w:rFonts w:ascii="Times New Roman" w:hAnsi="Times New Roman" w:cs="Times New Roman"/>
                <w:b w:val="0"/>
                <w:bCs/>
                <w:szCs w:val="22"/>
              </w:rPr>
              <w:t xml:space="preserve"> developed and induction is conducted. </w:t>
            </w:r>
          </w:p>
          <w:p w:rsidR="00B63F99" w:rsidRPr="006F58C6" w:rsidRDefault="00B63F99" w:rsidP="00B63F99">
            <w:pPr>
              <w:pStyle w:val="BodyBold"/>
              <w:numPr>
                <w:ilvl w:val="0"/>
                <w:numId w:val="4"/>
              </w:numPr>
              <w:tabs>
                <w:tab w:val="clear" w:pos="284"/>
                <w:tab w:val="clear" w:pos="567"/>
                <w:tab w:val="clear" w:pos="1134"/>
              </w:tabs>
              <w:jc w:val="both"/>
              <w:rPr>
                <w:rFonts w:ascii="Times New Roman" w:hAnsi="Times New Roman" w:cs="Times New Roman"/>
                <w:b w:val="0"/>
                <w:bCs/>
                <w:szCs w:val="22"/>
              </w:rPr>
            </w:pPr>
            <w:r w:rsidRPr="006F58C6">
              <w:rPr>
                <w:rFonts w:ascii="Times New Roman" w:hAnsi="Times New Roman" w:cs="Times New Roman"/>
                <w:b w:val="0"/>
                <w:bCs/>
                <w:szCs w:val="22"/>
              </w:rPr>
              <w:t xml:space="preserve">Summary report of the assignment is produced and submitted.  </w:t>
            </w:r>
          </w:p>
        </w:tc>
      </w:tr>
      <w:tr w:rsidR="00B63F99" w:rsidRPr="006F58C6" w:rsidTr="006D38E7">
        <w:trPr>
          <w:trHeight w:val="227"/>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 xml:space="preserve">Reporting </w:t>
            </w:r>
          </w:p>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Lines</w:t>
            </w:r>
          </w:p>
        </w:tc>
        <w:tc>
          <w:tcPr>
            <w:tcW w:w="8386" w:type="dxa"/>
            <w:tcBorders>
              <w:top w:val="single" w:sz="4" w:space="0" w:color="auto"/>
              <w:bottom w:val="single" w:sz="4" w:space="0" w:color="auto"/>
            </w:tcBorders>
            <w:shd w:val="clear" w:color="auto" w:fill="auto"/>
          </w:tcPr>
          <w:p w:rsidR="00B63F99" w:rsidRPr="006F58C6" w:rsidRDefault="00B63F99" w:rsidP="006D38E7">
            <w:pPr>
              <w:pStyle w:val="Body"/>
              <w:jc w:val="both"/>
              <w:rPr>
                <w:rFonts w:ascii="Times New Roman" w:hAnsi="Times New Roman" w:cs="Times New Roman"/>
                <w:color w:val="auto"/>
                <w:szCs w:val="22"/>
              </w:rPr>
            </w:pPr>
            <w:r w:rsidRPr="006F58C6">
              <w:rPr>
                <w:rFonts w:ascii="Times New Roman" w:hAnsi="Times New Roman" w:cs="Times New Roman"/>
                <w:color w:val="auto"/>
                <w:szCs w:val="22"/>
              </w:rPr>
              <w:t xml:space="preserve">The consultant will report to the CCM Secretariat, leadership and the members of Evolution Task Force. </w:t>
            </w:r>
          </w:p>
          <w:p w:rsidR="00B63F99" w:rsidRPr="006F58C6" w:rsidRDefault="00B63F99" w:rsidP="006D38E7">
            <w:pPr>
              <w:pStyle w:val="Body"/>
              <w:jc w:val="both"/>
              <w:rPr>
                <w:rFonts w:ascii="Times New Roman" w:hAnsi="Times New Roman" w:cs="Times New Roman"/>
                <w:color w:val="auto"/>
                <w:szCs w:val="22"/>
              </w:rPr>
            </w:pPr>
          </w:p>
          <w:p w:rsidR="00B63F99" w:rsidRPr="006F58C6" w:rsidRDefault="00B63F99" w:rsidP="006D38E7">
            <w:pPr>
              <w:pStyle w:val="Body"/>
              <w:jc w:val="both"/>
              <w:rPr>
                <w:rFonts w:ascii="Times New Roman" w:hAnsi="Times New Roman" w:cs="Times New Roman"/>
                <w:color w:val="auto"/>
                <w:szCs w:val="22"/>
              </w:rPr>
            </w:pPr>
            <w:r w:rsidRPr="006F58C6">
              <w:rPr>
                <w:rFonts w:ascii="Times New Roman" w:hAnsi="Times New Roman" w:cs="Times New Roman"/>
                <w:color w:val="auto"/>
                <w:szCs w:val="22"/>
              </w:rPr>
              <w:t xml:space="preserve">The consultant will work in close collaboration with the CCM representatives of key and vulnerable populations, civil society, and/or communities living with and/or affected by </w:t>
            </w:r>
            <w:proofErr w:type="gramStart"/>
            <w:r w:rsidRPr="006F58C6">
              <w:rPr>
                <w:rFonts w:ascii="Times New Roman" w:hAnsi="Times New Roman" w:cs="Times New Roman"/>
                <w:color w:val="auto"/>
                <w:szCs w:val="22"/>
              </w:rPr>
              <w:t>the  diseases</w:t>
            </w:r>
            <w:proofErr w:type="gramEnd"/>
            <w:r w:rsidRPr="006F58C6">
              <w:rPr>
                <w:rFonts w:ascii="Times New Roman" w:hAnsi="Times New Roman" w:cs="Times New Roman"/>
                <w:color w:val="auto"/>
                <w:szCs w:val="22"/>
              </w:rPr>
              <w:t>.</w:t>
            </w:r>
          </w:p>
          <w:p w:rsidR="00B63F99" w:rsidRPr="006F58C6" w:rsidRDefault="00B63F99" w:rsidP="006D38E7">
            <w:pPr>
              <w:pStyle w:val="Body"/>
              <w:jc w:val="both"/>
              <w:rPr>
                <w:rFonts w:ascii="Times New Roman" w:hAnsi="Times New Roman" w:cs="Times New Roman"/>
                <w:color w:val="auto"/>
                <w:szCs w:val="22"/>
              </w:rPr>
            </w:pPr>
          </w:p>
          <w:p w:rsidR="00B63F99" w:rsidRPr="006F58C6" w:rsidRDefault="00B63F99" w:rsidP="006D38E7">
            <w:pPr>
              <w:pStyle w:val="Body"/>
              <w:jc w:val="both"/>
              <w:rPr>
                <w:rFonts w:ascii="Times New Roman" w:hAnsi="Times New Roman" w:cs="Times New Roman"/>
                <w:color w:val="auto"/>
              </w:rPr>
            </w:pPr>
            <w:r w:rsidRPr="006F58C6">
              <w:rPr>
                <w:rFonts w:ascii="Times New Roman" w:hAnsi="Times New Roman" w:cs="Times New Roman"/>
                <w:color w:val="auto"/>
                <w:szCs w:val="22"/>
              </w:rPr>
              <w:t>The CCM Secretariat is requested to share the consultant’s deliverables with the Global Fund</w:t>
            </w:r>
          </w:p>
        </w:tc>
      </w:tr>
      <w:tr w:rsidR="00B63F99" w:rsidRPr="006F58C6" w:rsidTr="006D38E7">
        <w:trPr>
          <w:trHeight w:val="450"/>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Duration of the assessment</w:t>
            </w:r>
          </w:p>
          <w:p w:rsidR="00B63F99" w:rsidRPr="006F58C6" w:rsidRDefault="00B63F99" w:rsidP="006D38E7">
            <w:pPr>
              <w:pStyle w:val="BodyBold"/>
              <w:rPr>
                <w:rFonts w:ascii="Times New Roman" w:hAnsi="Times New Roman" w:cs="Times New Roman"/>
                <w:color w:val="auto"/>
              </w:rPr>
            </w:pPr>
          </w:p>
        </w:tc>
        <w:tc>
          <w:tcPr>
            <w:tcW w:w="8386" w:type="dxa"/>
            <w:tcBorders>
              <w:top w:val="single" w:sz="4" w:space="0" w:color="auto"/>
              <w:bottom w:val="single" w:sz="4" w:space="0" w:color="auto"/>
            </w:tcBorders>
            <w:shd w:val="clear" w:color="auto" w:fill="auto"/>
          </w:tcPr>
          <w:p w:rsidR="00B63F99" w:rsidRPr="006F58C6" w:rsidRDefault="00B63F99" w:rsidP="006D38E7">
            <w:pPr>
              <w:pStyle w:val="Body"/>
              <w:jc w:val="both"/>
              <w:rPr>
                <w:rFonts w:ascii="Times New Roman" w:hAnsi="Times New Roman" w:cs="Times New Roman"/>
                <w:color w:val="auto"/>
              </w:rPr>
            </w:pPr>
            <w:r w:rsidRPr="006F58C6">
              <w:rPr>
                <w:rFonts w:ascii="Times New Roman" w:hAnsi="Times New Roman" w:cs="Times New Roman"/>
                <w:color w:val="auto"/>
              </w:rPr>
              <w:t>2</w:t>
            </w:r>
            <w:r>
              <w:rPr>
                <w:rFonts w:ascii="Times New Roman" w:hAnsi="Times New Roman" w:cs="Times New Roman"/>
                <w:color w:val="auto"/>
              </w:rPr>
              <w:t>4</w:t>
            </w:r>
            <w:r w:rsidRPr="006F58C6">
              <w:rPr>
                <w:rFonts w:ascii="Times New Roman" w:hAnsi="Times New Roman" w:cs="Times New Roman"/>
                <w:color w:val="auto"/>
              </w:rPr>
              <w:t xml:space="preserve"> days</w:t>
            </w:r>
          </w:p>
          <w:p w:rsidR="00B63F99" w:rsidRPr="006F58C6" w:rsidRDefault="00B63F99" w:rsidP="006D38E7">
            <w:pPr>
              <w:pStyle w:val="Body"/>
              <w:jc w:val="both"/>
              <w:rPr>
                <w:rFonts w:ascii="Times New Roman" w:hAnsi="Times New Roman" w:cs="Times New Roman"/>
                <w:color w:val="auto"/>
              </w:rPr>
            </w:pPr>
          </w:p>
          <w:p w:rsidR="00B63F99" w:rsidRPr="006F58C6" w:rsidRDefault="00B63F99" w:rsidP="006D38E7">
            <w:pPr>
              <w:pStyle w:val="Body"/>
              <w:jc w:val="both"/>
              <w:rPr>
                <w:rFonts w:ascii="Times New Roman" w:hAnsi="Times New Roman" w:cs="Times New Roman"/>
                <w:color w:val="auto"/>
              </w:rPr>
            </w:pPr>
          </w:p>
        </w:tc>
      </w:tr>
      <w:tr w:rsidR="00B63F99" w:rsidRPr="006F58C6" w:rsidTr="006D38E7">
        <w:trPr>
          <w:trHeight w:val="227"/>
        </w:trPr>
        <w:tc>
          <w:tcPr>
            <w:tcW w:w="1800" w:type="dxa"/>
            <w:tcBorders>
              <w:top w:val="single" w:sz="4" w:space="0" w:color="auto"/>
              <w:bottom w:val="single" w:sz="4" w:space="0" w:color="auto"/>
            </w:tcBorders>
            <w:shd w:val="clear" w:color="auto" w:fill="auto"/>
          </w:tcPr>
          <w:p w:rsidR="00B63F99" w:rsidRPr="006F58C6" w:rsidRDefault="00B63F99" w:rsidP="006D38E7">
            <w:pPr>
              <w:pStyle w:val="BodyBold"/>
              <w:rPr>
                <w:rFonts w:ascii="Times New Roman" w:hAnsi="Times New Roman" w:cs="Times New Roman"/>
                <w:color w:val="auto"/>
              </w:rPr>
            </w:pPr>
            <w:r w:rsidRPr="006F58C6">
              <w:rPr>
                <w:rFonts w:ascii="Times New Roman" w:eastAsia="Times New Roman" w:hAnsi="Times New Roman" w:cs="Times New Roman"/>
              </w:rPr>
              <w:t>Qualifications, experience and skills</w:t>
            </w:r>
          </w:p>
          <w:p w:rsidR="00B63F99" w:rsidRPr="006F58C6" w:rsidRDefault="00B63F99" w:rsidP="006D38E7">
            <w:pPr>
              <w:pStyle w:val="BodyBold"/>
              <w:rPr>
                <w:rFonts w:ascii="Times New Roman" w:hAnsi="Times New Roman" w:cs="Times New Roman"/>
                <w:color w:val="auto"/>
              </w:rPr>
            </w:pPr>
            <w:r w:rsidRPr="006F58C6">
              <w:rPr>
                <w:rFonts w:ascii="Times New Roman" w:hAnsi="Times New Roman" w:cs="Times New Roman"/>
                <w:color w:val="auto"/>
              </w:rPr>
              <w:t xml:space="preserve"> </w:t>
            </w:r>
          </w:p>
        </w:tc>
        <w:tc>
          <w:tcPr>
            <w:tcW w:w="8386" w:type="dxa"/>
            <w:tcBorders>
              <w:top w:val="single" w:sz="4" w:space="0" w:color="auto"/>
              <w:bottom w:val="single" w:sz="4" w:space="0" w:color="auto"/>
            </w:tcBorders>
            <w:shd w:val="clear" w:color="auto" w:fill="auto"/>
          </w:tcPr>
          <w:p w:rsidR="00B63F99" w:rsidRPr="006F58C6" w:rsidRDefault="00B63F99" w:rsidP="006D38E7">
            <w:pPr>
              <w:pStyle w:val="Body"/>
              <w:jc w:val="both"/>
              <w:rPr>
                <w:rFonts w:ascii="Times New Roman" w:hAnsi="Times New Roman" w:cs="Times New Roman"/>
                <w:color w:val="auto"/>
                <w:szCs w:val="22"/>
              </w:rPr>
            </w:pPr>
            <w:r w:rsidRPr="006F58C6">
              <w:rPr>
                <w:rFonts w:ascii="Times New Roman" w:hAnsi="Times New Roman" w:cs="Times New Roman"/>
                <w:b/>
                <w:color w:val="auto"/>
                <w:szCs w:val="22"/>
              </w:rPr>
              <w:t>Qualifications</w:t>
            </w:r>
            <w:r w:rsidRPr="006F58C6">
              <w:rPr>
                <w:rFonts w:ascii="Times New Roman" w:hAnsi="Times New Roman" w:cs="Times New Roman"/>
                <w:i/>
                <w:color w:val="auto"/>
                <w:szCs w:val="22"/>
              </w:rPr>
              <w:t xml:space="preserve"> </w:t>
            </w:r>
          </w:p>
          <w:p w:rsidR="00B63F99" w:rsidRPr="006F58C6" w:rsidRDefault="00B63F99" w:rsidP="006D38E7">
            <w:pPr>
              <w:pStyle w:val="Body"/>
              <w:jc w:val="both"/>
              <w:rPr>
                <w:rFonts w:ascii="Times New Roman" w:hAnsi="Times New Roman" w:cs="Times New Roman"/>
                <w:color w:val="auto"/>
                <w:szCs w:val="22"/>
              </w:rPr>
            </w:pPr>
            <w:r w:rsidRPr="006F58C6">
              <w:rPr>
                <w:rFonts w:ascii="Times New Roman" w:hAnsi="Times New Roman" w:cs="Times New Roman"/>
                <w:color w:val="auto"/>
                <w:szCs w:val="22"/>
              </w:rPr>
              <w:t>Bachelor's degree required, with social science, public health, population studies orientation highly desirable.</w:t>
            </w:r>
          </w:p>
          <w:p w:rsidR="00B63F99" w:rsidRPr="006F58C6" w:rsidRDefault="00B63F99" w:rsidP="006D38E7">
            <w:pPr>
              <w:pStyle w:val="Body"/>
              <w:jc w:val="both"/>
              <w:rPr>
                <w:rFonts w:ascii="Times New Roman" w:hAnsi="Times New Roman" w:cs="Times New Roman"/>
                <w:b/>
                <w:color w:val="auto"/>
                <w:szCs w:val="22"/>
              </w:rPr>
            </w:pPr>
          </w:p>
          <w:p w:rsidR="00B63F99" w:rsidRPr="006F58C6" w:rsidRDefault="00B63F99" w:rsidP="006D38E7">
            <w:pPr>
              <w:pStyle w:val="Body"/>
              <w:jc w:val="both"/>
              <w:rPr>
                <w:rFonts w:ascii="Times New Roman" w:hAnsi="Times New Roman" w:cs="Times New Roman"/>
                <w:b/>
                <w:color w:val="auto"/>
                <w:szCs w:val="22"/>
              </w:rPr>
            </w:pPr>
            <w:r w:rsidRPr="006F58C6">
              <w:rPr>
                <w:rFonts w:ascii="Times New Roman" w:hAnsi="Times New Roman" w:cs="Times New Roman"/>
                <w:b/>
                <w:color w:val="auto"/>
                <w:szCs w:val="22"/>
              </w:rPr>
              <w:t>Experiences and competencies</w:t>
            </w:r>
            <w:r w:rsidRPr="006F58C6" w:rsidDel="00647433">
              <w:rPr>
                <w:rFonts w:ascii="Times New Roman" w:hAnsi="Times New Roman" w:cs="Times New Roman"/>
                <w:b/>
                <w:color w:val="auto"/>
                <w:szCs w:val="22"/>
              </w:rPr>
              <w:t xml:space="preserve"> </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b/>
                <w:color w:val="000000" w:themeColor="text1"/>
                <w:szCs w:val="22"/>
              </w:rPr>
            </w:pPr>
            <w:r w:rsidRPr="006F58C6">
              <w:rPr>
                <w:rFonts w:ascii="Times New Roman" w:hAnsi="Times New Roman" w:cs="Times New Roman"/>
                <w:color w:val="000000" w:themeColor="text1"/>
                <w:szCs w:val="22"/>
              </w:rPr>
              <w:t>At least 3 years of experience working with</w:t>
            </w:r>
            <w:r w:rsidRPr="006F58C6">
              <w:rPr>
                <w:rFonts w:ascii="Times New Roman" w:hAnsi="Times New Roman" w:cs="Times New Roman"/>
                <w:color w:val="000000" w:themeColor="text1"/>
              </w:rPr>
              <w:t xml:space="preserve"> </w:t>
            </w:r>
            <w:r w:rsidRPr="006F58C6">
              <w:rPr>
                <w:rFonts w:ascii="Times New Roman" w:hAnsi="Times New Roman" w:cs="Times New Roman"/>
                <w:color w:val="000000" w:themeColor="text1"/>
                <w:szCs w:val="22"/>
              </w:rPr>
              <w:t>key populations, people living with and/or affected by the three diseases, civil society and community groups</w:t>
            </w:r>
            <w:r w:rsidRPr="006F58C6">
              <w:rPr>
                <w:rFonts w:ascii="Times New Roman" w:hAnsi="Times New Roman" w:cs="Times New Roman"/>
                <w:color w:val="000000" w:themeColor="text1"/>
                <w:szCs w:val="22"/>
                <w:shd w:val="clear" w:color="auto" w:fill="FFFFFF"/>
              </w:rPr>
              <w:t>.</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Ability to engage</w:t>
            </w:r>
            <w:r w:rsidRPr="006F58C6">
              <w:rPr>
                <w:rFonts w:ascii="Times New Roman" w:hAnsi="Times New Roman" w:cs="Times New Roman"/>
                <w:color w:val="000000" w:themeColor="text1"/>
              </w:rPr>
              <w:t xml:space="preserve"> populations most vulnerable to and/or affected by HIV, TB and malaria and community representatives</w:t>
            </w:r>
            <w:r w:rsidRPr="006F58C6">
              <w:rPr>
                <w:rFonts w:ascii="Times New Roman" w:hAnsi="Times New Roman" w:cs="Times New Roman"/>
                <w:color w:val="000000" w:themeColor="text1"/>
                <w:szCs w:val="22"/>
              </w:rPr>
              <w:t>, encourage participation, keep people’s attention and keep the discussion moving.</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Ability to synthesize and summarize strategic information.</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Ability to coach/mentor.</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Good analytical and documentation/report writing skills.</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 xml:space="preserve">Strong communication and facilitation skills. </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Demonstrated commitment to the role of communities in responses to HIV and AIDS, TB and malaria, and the principles of meaningful community engagement and participation.</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sidRPr="006F58C6">
              <w:rPr>
                <w:rFonts w:ascii="Times New Roman" w:hAnsi="Times New Roman" w:cs="Times New Roman"/>
                <w:color w:val="000000" w:themeColor="text1"/>
                <w:szCs w:val="22"/>
              </w:rPr>
              <w:t xml:space="preserve">Demonstrated expertise and experience of consulting with multi-stakeholder bodies in the areas of civil society organizations engagement, management, capacity development, and/or rights advocacy of </w:t>
            </w:r>
            <w:r w:rsidRPr="006F58C6">
              <w:rPr>
                <w:rFonts w:ascii="Times New Roman" w:hAnsi="Times New Roman" w:cs="Times New Roman"/>
                <w:color w:val="000000" w:themeColor="text1"/>
              </w:rPr>
              <w:t xml:space="preserve">populations most vulnerable to and/or affected by HIV, TB and malaria and community </w:t>
            </w:r>
            <w:r w:rsidRPr="006F58C6">
              <w:rPr>
                <w:rFonts w:ascii="Times New Roman" w:hAnsi="Times New Roman" w:cs="Times New Roman"/>
                <w:color w:val="000000" w:themeColor="text1"/>
                <w:szCs w:val="22"/>
              </w:rPr>
              <w:t>groups.</w:t>
            </w:r>
          </w:p>
          <w:p w:rsidR="00B63F99" w:rsidRPr="006F58C6" w:rsidRDefault="00B63F99" w:rsidP="00B63F99">
            <w:pPr>
              <w:pStyle w:val="Body"/>
              <w:numPr>
                <w:ilvl w:val="0"/>
                <w:numId w:val="1"/>
              </w:numPr>
              <w:tabs>
                <w:tab w:val="clear" w:pos="284"/>
                <w:tab w:val="clear" w:pos="567"/>
                <w:tab w:val="clear" w:pos="1134"/>
              </w:tabs>
              <w:ind w:left="36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Proficiency</w:t>
            </w:r>
            <w:r w:rsidRPr="006F58C6">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in</w:t>
            </w:r>
            <w:r w:rsidRPr="006F58C6">
              <w:rPr>
                <w:rFonts w:ascii="Times New Roman" w:hAnsi="Times New Roman" w:cs="Times New Roman"/>
                <w:color w:val="000000" w:themeColor="text1"/>
                <w:szCs w:val="22"/>
              </w:rPr>
              <w:t xml:space="preserve"> English language</w:t>
            </w:r>
            <w:r w:rsidR="00A26F30">
              <w:rPr>
                <w:rFonts w:ascii="Times New Roman" w:hAnsi="Times New Roman" w:cs="Times New Roman"/>
                <w:color w:val="000000" w:themeColor="text1"/>
                <w:szCs w:val="22"/>
              </w:rPr>
              <w:t>.</w:t>
            </w:r>
            <w:r w:rsidRPr="006F58C6">
              <w:rPr>
                <w:rFonts w:ascii="Times New Roman" w:hAnsi="Times New Roman" w:cs="Times New Roman"/>
                <w:color w:val="000000" w:themeColor="text1"/>
                <w:szCs w:val="22"/>
              </w:rPr>
              <w:t xml:space="preserve"> </w:t>
            </w:r>
          </w:p>
          <w:p w:rsidR="00B63F99" w:rsidRPr="006F58C6" w:rsidRDefault="00B63F99" w:rsidP="006D38E7">
            <w:pPr>
              <w:pStyle w:val="Body"/>
              <w:rPr>
                <w:rFonts w:ascii="Times New Roman" w:hAnsi="Times New Roman" w:cs="Times New Roman"/>
                <w:b/>
                <w:color w:val="auto"/>
                <w:szCs w:val="22"/>
              </w:rPr>
            </w:pPr>
          </w:p>
          <w:p w:rsidR="00B63F99" w:rsidRPr="006F58C6" w:rsidRDefault="00B63F99" w:rsidP="006D38E7">
            <w:pPr>
              <w:pStyle w:val="Body"/>
              <w:rPr>
                <w:rFonts w:ascii="Times New Roman" w:hAnsi="Times New Roman" w:cs="Times New Roman"/>
                <w:b/>
                <w:color w:val="auto"/>
                <w:szCs w:val="22"/>
              </w:rPr>
            </w:pPr>
            <w:r w:rsidRPr="006F58C6">
              <w:rPr>
                <w:rFonts w:ascii="Times New Roman" w:hAnsi="Times New Roman" w:cs="Times New Roman"/>
                <w:b/>
                <w:color w:val="auto"/>
                <w:szCs w:val="22"/>
              </w:rPr>
              <w:t xml:space="preserve">Optional qualifications, expertise and competencies </w:t>
            </w:r>
          </w:p>
          <w:p w:rsidR="00B63F99" w:rsidRPr="006F58C6" w:rsidRDefault="00B63F99" w:rsidP="00B63F99">
            <w:pPr>
              <w:pStyle w:val="Body"/>
              <w:numPr>
                <w:ilvl w:val="0"/>
                <w:numId w:val="2"/>
              </w:numPr>
              <w:tabs>
                <w:tab w:val="clear" w:pos="284"/>
                <w:tab w:val="clear" w:pos="567"/>
                <w:tab w:val="clear" w:pos="1134"/>
              </w:tabs>
              <w:jc w:val="both"/>
              <w:rPr>
                <w:rFonts w:ascii="Times New Roman" w:hAnsi="Times New Roman" w:cs="Times New Roman"/>
                <w:color w:val="auto"/>
                <w:szCs w:val="22"/>
              </w:rPr>
            </w:pPr>
            <w:r w:rsidRPr="006F58C6">
              <w:rPr>
                <w:rFonts w:ascii="Times New Roman" w:hAnsi="Times New Roman" w:cs="Times New Roman"/>
                <w:color w:val="auto"/>
                <w:szCs w:val="22"/>
              </w:rPr>
              <w:t>Demonstrated knowledge/experience of the Global Fund grant architecture and management process.</w:t>
            </w:r>
          </w:p>
          <w:p w:rsidR="00B63F99" w:rsidRPr="006F58C6" w:rsidRDefault="00B63F99" w:rsidP="00B63F99">
            <w:pPr>
              <w:pStyle w:val="Body"/>
              <w:numPr>
                <w:ilvl w:val="0"/>
                <w:numId w:val="2"/>
              </w:numPr>
              <w:tabs>
                <w:tab w:val="clear" w:pos="284"/>
                <w:tab w:val="clear" w:pos="567"/>
                <w:tab w:val="clear" w:pos="1134"/>
              </w:tabs>
              <w:jc w:val="both"/>
              <w:rPr>
                <w:rFonts w:ascii="Times New Roman" w:hAnsi="Times New Roman" w:cs="Times New Roman"/>
                <w:color w:val="auto"/>
                <w:szCs w:val="22"/>
              </w:rPr>
            </w:pPr>
            <w:r w:rsidRPr="006F58C6">
              <w:rPr>
                <w:rFonts w:ascii="Times New Roman" w:hAnsi="Times New Roman" w:cs="Times New Roman"/>
                <w:color w:val="auto"/>
                <w:szCs w:val="22"/>
              </w:rPr>
              <w:t>Demonstrated knowledge/experience of CCM governance related issues.</w:t>
            </w:r>
          </w:p>
          <w:p w:rsidR="00B63F99" w:rsidRPr="006F58C6" w:rsidRDefault="00B63F99" w:rsidP="00B63F99">
            <w:pPr>
              <w:pStyle w:val="Body"/>
              <w:numPr>
                <w:ilvl w:val="0"/>
                <w:numId w:val="2"/>
              </w:numPr>
              <w:tabs>
                <w:tab w:val="clear" w:pos="284"/>
                <w:tab w:val="clear" w:pos="567"/>
                <w:tab w:val="clear" w:pos="1134"/>
              </w:tabs>
              <w:jc w:val="both"/>
              <w:rPr>
                <w:rFonts w:ascii="Times New Roman" w:hAnsi="Times New Roman" w:cs="Times New Roman"/>
                <w:color w:val="auto"/>
                <w:szCs w:val="22"/>
              </w:rPr>
            </w:pPr>
            <w:r w:rsidRPr="006F58C6">
              <w:rPr>
                <w:rFonts w:ascii="Times New Roman" w:hAnsi="Times New Roman" w:cs="Times New Roman"/>
                <w:color w:val="auto"/>
                <w:szCs w:val="22"/>
              </w:rPr>
              <w:t>Experience in successful provision of technical assistance in the short and medium term.</w:t>
            </w:r>
          </w:p>
          <w:p w:rsidR="00B63F99" w:rsidRPr="006F58C6" w:rsidRDefault="00B63F99" w:rsidP="00B63F99">
            <w:pPr>
              <w:pStyle w:val="Body"/>
              <w:numPr>
                <w:ilvl w:val="0"/>
                <w:numId w:val="2"/>
              </w:numPr>
              <w:tabs>
                <w:tab w:val="clear" w:pos="284"/>
                <w:tab w:val="clear" w:pos="567"/>
                <w:tab w:val="clear" w:pos="1134"/>
              </w:tabs>
              <w:jc w:val="both"/>
              <w:rPr>
                <w:rFonts w:ascii="Times New Roman" w:hAnsi="Times New Roman" w:cs="Times New Roman"/>
                <w:color w:val="auto"/>
              </w:rPr>
            </w:pPr>
            <w:r w:rsidRPr="006F58C6">
              <w:rPr>
                <w:rFonts w:ascii="Times New Roman" w:hAnsi="Times New Roman" w:cs="Times New Roman"/>
                <w:color w:val="auto"/>
                <w:szCs w:val="22"/>
              </w:rPr>
              <w:t>Demonstrated understanding of civil society constituencies’ role in the Global Fund.</w:t>
            </w:r>
          </w:p>
          <w:p w:rsidR="00B63F99" w:rsidRPr="006F58C6" w:rsidRDefault="00B63F99" w:rsidP="006D38E7">
            <w:pPr>
              <w:pStyle w:val="Body"/>
              <w:rPr>
                <w:rFonts w:ascii="Times New Roman" w:hAnsi="Times New Roman" w:cs="Times New Roman"/>
                <w:color w:val="auto"/>
              </w:rPr>
            </w:pPr>
          </w:p>
          <w:p w:rsidR="00B63F99" w:rsidRPr="006F58C6" w:rsidRDefault="00B63F99" w:rsidP="006D38E7">
            <w:pPr>
              <w:pStyle w:val="Body"/>
              <w:jc w:val="both"/>
              <w:rPr>
                <w:rFonts w:ascii="Times New Roman" w:hAnsi="Times New Roman" w:cs="Times New Roman"/>
                <w:color w:val="auto"/>
              </w:rPr>
            </w:pPr>
            <w:r w:rsidRPr="006F58C6">
              <w:rPr>
                <w:rFonts w:ascii="Times New Roman" w:hAnsi="Times New Roman" w:cs="Times New Roman"/>
                <w:color w:val="auto"/>
              </w:rPr>
              <w:t>.</w:t>
            </w:r>
          </w:p>
        </w:tc>
      </w:tr>
    </w:tbl>
    <w:p w:rsidR="00B63F99" w:rsidRPr="006F58C6" w:rsidRDefault="00B63F99" w:rsidP="00B63F99">
      <w:pPr>
        <w:rPr>
          <w:rFonts w:ascii="Times New Roman" w:hAnsi="Times New Roman" w:cs="Times New Roman"/>
        </w:rPr>
      </w:pPr>
    </w:p>
    <w:p w:rsidR="00E31A5B" w:rsidRDefault="00E31A5B" w:rsidP="00E31A5B">
      <w:pPr>
        <w:pStyle w:val="ListParagraph"/>
        <w:autoSpaceDE w:val="0"/>
        <w:autoSpaceDN w:val="0"/>
        <w:adjustRightInd w:val="0"/>
        <w:spacing w:after="0" w:line="240" w:lineRule="auto"/>
        <w:ind w:left="0"/>
        <w:jc w:val="both"/>
        <w:rPr>
          <w:rFonts w:ascii="Times New Roman" w:hAnsi="Times New Roman" w:cs="Times New Roman"/>
          <w:b/>
        </w:rPr>
      </w:pPr>
      <w:r w:rsidRPr="00FC21A7">
        <w:rPr>
          <w:rFonts w:ascii="Times New Roman" w:hAnsi="Times New Roman" w:cs="Times New Roman"/>
          <w:b/>
        </w:rPr>
        <w:t xml:space="preserve">Estimated </w:t>
      </w:r>
      <w:r w:rsidR="000F2157">
        <w:rPr>
          <w:rFonts w:ascii="Times New Roman" w:hAnsi="Times New Roman" w:cs="Times New Roman"/>
          <w:b/>
        </w:rPr>
        <w:t xml:space="preserve">workload: </w:t>
      </w:r>
      <w:r w:rsidRPr="00FC21A7">
        <w:rPr>
          <w:rFonts w:ascii="Times New Roman" w:hAnsi="Times New Roman" w:cs="Times New Roman"/>
          <w:b/>
        </w:rPr>
        <w:t xml:space="preserve"> </w:t>
      </w:r>
      <w:r w:rsidR="000F2157">
        <w:rPr>
          <w:rFonts w:ascii="Times New Roman" w:hAnsi="Times New Roman" w:cs="Times New Roman"/>
          <w:b/>
        </w:rPr>
        <w:t>25 days</w:t>
      </w:r>
    </w:p>
    <w:p w:rsidR="000F2157" w:rsidRDefault="000F2157" w:rsidP="000F2157">
      <w:pPr>
        <w:pStyle w:val="ListParagraph"/>
        <w:autoSpaceDE w:val="0"/>
        <w:autoSpaceDN w:val="0"/>
        <w:adjustRightInd w:val="0"/>
        <w:spacing w:after="0" w:line="240" w:lineRule="auto"/>
        <w:ind w:left="0"/>
        <w:jc w:val="both"/>
        <w:rPr>
          <w:rFonts w:ascii="Times New Roman" w:eastAsia="ヒラギノ角ゴ Pro W3" w:hAnsi="Times New Roman" w:cs="Times New Roman"/>
          <w:b/>
          <w:color w:val="000000"/>
          <w:sz w:val="24"/>
          <w:szCs w:val="24"/>
        </w:rPr>
      </w:pPr>
    </w:p>
    <w:p w:rsidR="000F2157" w:rsidRPr="00FC21A7" w:rsidRDefault="000F2157" w:rsidP="000F2157">
      <w:pPr>
        <w:pStyle w:val="ListParagraph"/>
        <w:autoSpaceDE w:val="0"/>
        <w:autoSpaceDN w:val="0"/>
        <w:adjustRightInd w:val="0"/>
        <w:spacing w:after="0" w:line="240" w:lineRule="auto"/>
        <w:ind w:left="0"/>
        <w:jc w:val="both"/>
        <w:rPr>
          <w:rFonts w:ascii="Times New Roman" w:hAnsi="Times New Roman" w:cs="Times New Roman"/>
          <w:b/>
        </w:rPr>
      </w:pPr>
      <w:r>
        <w:rPr>
          <w:rFonts w:ascii="Times New Roman" w:eastAsia="ヒラギノ角ゴ Pro W3" w:hAnsi="Times New Roman" w:cs="Times New Roman"/>
          <w:b/>
          <w:color w:val="000000"/>
          <w:sz w:val="24"/>
          <w:szCs w:val="24"/>
        </w:rPr>
        <w:t>Tentative Start D</w:t>
      </w:r>
      <w:r w:rsidRPr="00D91960">
        <w:rPr>
          <w:rFonts w:ascii="Times New Roman" w:eastAsia="ヒラギノ角ゴ Pro W3" w:hAnsi="Times New Roman" w:cs="Times New Roman"/>
          <w:b/>
          <w:color w:val="000000"/>
          <w:sz w:val="24"/>
          <w:szCs w:val="24"/>
        </w:rPr>
        <w:t>ate:</w:t>
      </w:r>
      <w:r>
        <w:rPr>
          <w:rFonts w:ascii="Times New Roman" w:eastAsia="ヒラギノ角ゴ Pro W3" w:hAnsi="Times New Roman" w:cs="Times New Roman"/>
          <w:b/>
          <w:color w:val="000000"/>
          <w:sz w:val="24"/>
          <w:szCs w:val="24"/>
        </w:rPr>
        <w:t xml:space="preserve"> November, 2022</w:t>
      </w:r>
    </w:p>
    <w:p w:rsidR="000F2157" w:rsidRDefault="000F2157" w:rsidP="00E31A5B">
      <w:pPr>
        <w:autoSpaceDE w:val="0"/>
        <w:autoSpaceDN w:val="0"/>
        <w:adjustRightInd w:val="0"/>
        <w:spacing w:after="0" w:line="240" w:lineRule="auto"/>
        <w:jc w:val="both"/>
        <w:rPr>
          <w:rFonts w:ascii="Times New Roman" w:hAnsi="Times New Roman" w:cs="Times New Roman"/>
          <w:b/>
        </w:rPr>
      </w:pPr>
    </w:p>
    <w:p w:rsidR="000F2157" w:rsidRPr="00D91960" w:rsidRDefault="000F2157" w:rsidP="000F2157">
      <w:pPr>
        <w:rPr>
          <w:rFonts w:ascii="Times New Roman" w:hAnsi="Times New Roman" w:cs="Times New Roman"/>
          <w:szCs w:val="24"/>
        </w:rPr>
      </w:pPr>
      <w:r w:rsidRPr="00D91960">
        <w:rPr>
          <w:rFonts w:ascii="Times New Roman" w:hAnsi="Times New Roman" w:cs="Times New Roman"/>
          <w:b/>
          <w:szCs w:val="24"/>
        </w:rPr>
        <w:t>To Apply</w:t>
      </w:r>
      <w:r w:rsidRPr="00D91960">
        <w:rPr>
          <w:rFonts w:ascii="Times New Roman" w:hAnsi="Times New Roman" w:cs="Times New Roman"/>
          <w:szCs w:val="24"/>
        </w:rPr>
        <w:t>:</w:t>
      </w:r>
      <w:r w:rsidRPr="00D91960">
        <w:rPr>
          <w:rFonts w:ascii="Times New Roman" w:hAnsi="Times New Roman" w:cs="Times New Roman"/>
          <w:szCs w:val="24"/>
        </w:rPr>
        <w:tab/>
        <w:t xml:space="preserve"> </w:t>
      </w:r>
    </w:p>
    <w:p w:rsidR="00E31A5B" w:rsidRDefault="00E31A5B" w:rsidP="00E31A5B">
      <w:pPr>
        <w:autoSpaceDE w:val="0"/>
        <w:autoSpaceDN w:val="0"/>
        <w:adjustRightInd w:val="0"/>
        <w:spacing w:after="0" w:line="240" w:lineRule="auto"/>
        <w:jc w:val="both"/>
      </w:pPr>
      <w:r w:rsidRPr="00FC21A7">
        <w:rPr>
          <w:rFonts w:ascii="Times New Roman" w:hAnsi="Times New Roman" w:cs="Times New Roman"/>
          <w:b/>
        </w:rPr>
        <w:t xml:space="preserve">Please send your applications </w:t>
      </w:r>
      <w:r w:rsidR="00E16108">
        <w:rPr>
          <w:rFonts w:ascii="Times New Roman" w:hAnsi="Times New Roman" w:cs="Times New Roman"/>
          <w:b/>
        </w:rPr>
        <w:t xml:space="preserve">with CV </w:t>
      </w:r>
      <w:r w:rsidRPr="00FC21A7">
        <w:rPr>
          <w:rFonts w:ascii="Times New Roman" w:hAnsi="Times New Roman" w:cs="Times New Roman"/>
          <w:b/>
        </w:rPr>
        <w:t xml:space="preserve">no later than November 14, 2022 to the following e-mail address of the Secretariat: </w:t>
      </w:r>
      <w:hyperlink r:id="rId11" w:history="1">
        <w:r w:rsidR="00113EE7" w:rsidRPr="00A13F30">
          <w:rPr>
            <w:rStyle w:val="Hyperlink"/>
          </w:rPr>
          <w:t>admin@georgia-ccm.ge</w:t>
        </w:r>
      </w:hyperlink>
      <w:r w:rsidR="00113EE7">
        <w:t xml:space="preserve"> </w:t>
      </w:r>
      <w:r w:rsidRPr="00FC21A7">
        <w:rPr>
          <w:rFonts w:ascii="Times New Roman" w:hAnsi="Times New Roman" w:cs="Times New Roman"/>
          <w:b/>
        </w:rPr>
        <w:t xml:space="preserve"> with copy to: </w:t>
      </w:r>
      <w:hyperlink r:id="rId12" w:history="1">
        <w:r w:rsidR="00113EE7" w:rsidRPr="00A13F30">
          <w:rPr>
            <w:rStyle w:val="Hyperlink"/>
          </w:rPr>
          <w:t>secretary@georgia-ccm.ge</w:t>
        </w:r>
      </w:hyperlink>
    </w:p>
    <w:p w:rsidR="00113EE7" w:rsidRPr="00FC21A7" w:rsidRDefault="00113EE7" w:rsidP="00E31A5B">
      <w:pPr>
        <w:autoSpaceDE w:val="0"/>
        <w:autoSpaceDN w:val="0"/>
        <w:adjustRightInd w:val="0"/>
        <w:spacing w:after="0" w:line="240" w:lineRule="auto"/>
        <w:jc w:val="both"/>
        <w:rPr>
          <w:rFonts w:ascii="Times New Roman" w:hAnsi="Times New Roman" w:cs="Times New Roman"/>
          <w:b/>
        </w:rPr>
      </w:pPr>
      <w:bookmarkStart w:id="0" w:name="_GoBack"/>
      <w:bookmarkEnd w:id="0"/>
    </w:p>
    <w:p w:rsidR="00E16108" w:rsidRDefault="00E31A5B" w:rsidP="00E16108">
      <w:pPr>
        <w:autoSpaceDE w:val="0"/>
        <w:autoSpaceDN w:val="0"/>
        <w:adjustRightInd w:val="0"/>
        <w:spacing w:after="0" w:line="240" w:lineRule="auto"/>
        <w:jc w:val="both"/>
        <w:rPr>
          <w:rFonts w:ascii="Times New Roman" w:hAnsi="Times New Roman" w:cs="Times New Roman"/>
          <w:b/>
          <w:szCs w:val="24"/>
        </w:rPr>
      </w:pPr>
      <w:r w:rsidRPr="00FC21A7">
        <w:rPr>
          <w:rFonts w:ascii="Times New Roman" w:hAnsi="Times New Roman" w:cs="Times New Roman"/>
          <w:b/>
        </w:rPr>
        <w:t xml:space="preserve"> </w:t>
      </w:r>
      <w:r w:rsidR="00E16108" w:rsidRPr="00FC21A7">
        <w:rPr>
          <w:rFonts w:ascii="Times New Roman" w:hAnsi="Times New Roman" w:cs="Times New Roman"/>
          <w:b/>
          <w:szCs w:val="24"/>
        </w:rPr>
        <w:t>Submission of the working sample of the similar assignment done</w:t>
      </w:r>
      <w:r w:rsidR="00E16108">
        <w:rPr>
          <w:rFonts w:ascii="Times New Roman" w:hAnsi="Times New Roman" w:cs="Times New Roman"/>
          <w:b/>
          <w:szCs w:val="24"/>
        </w:rPr>
        <w:t xml:space="preserve"> previously</w:t>
      </w:r>
      <w:r w:rsidR="00E16108" w:rsidRPr="00FC21A7">
        <w:rPr>
          <w:rFonts w:ascii="Times New Roman" w:hAnsi="Times New Roman" w:cs="Times New Roman"/>
          <w:b/>
          <w:szCs w:val="24"/>
        </w:rPr>
        <w:t xml:space="preserve"> is preferable</w:t>
      </w:r>
      <w:r w:rsidR="00E16108" w:rsidRPr="000F2157">
        <w:rPr>
          <w:rFonts w:ascii="Times New Roman" w:hAnsi="Times New Roman" w:cs="Times New Roman"/>
          <w:b/>
          <w:szCs w:val="24"/>
        </w:rPr>
        <w:t xml:space="preserve">. </w:t>
      </w:r>
    </w:p>
    <w:p w:rsidR="00E31A5B" w:rsidRDefault="00E31A5B" w:rsidP="00E31A5B">
      <w:pPr>
        <w:autoSpaceDE w:val="0"/>
        <w:autoSpaceDN w:val="0"/>
        <w:adjustRightInd w:val="0"/>
        <w:spacing w:after="0" w:line="240" w:lineRule="auto"/>
        <w:jc w:val="both"/>
        <w:rPr>
          <w:rFonts w:ascii="Times New Roman" w:hAnsi="Times New Roman" w:cs="Times New Roman"/>
          <w:b/>
        </w:rPr>
      </w:pPr>
    </w:p>
    <w:p w:rsidR="000F2157" w:rsidRDefault="00E31A5B" w:rsidP="000F2157">
      <w:pPr>
        <w:autoSpaceDE w:val="0"/>
        <w:autoSpaceDN w:val="0"/>
        <w:adjustRightInd w:val="0"/>
        <w:spacing w:after="0" w:line="240" w:lineRule="auto"/>
        <w:jc w:val="both"/>
        <w:rPr>
          <w:rFonts w:ascii="Times New Roman" w:hAnsi="Times New Roman" w:cs="Times New Roman"/>
          <w:b/>
          <w:szCs w:val="24"/>
        </w:rPr>
      </w:pPr>
      <w:r w:rsidRPr="00FC21A7">
        <w:rPr>
          <w:rFonts w:ascii="Times New Roman" w:hAnsi="Times New Roman" w:cs="Times New Roman"/>
          <w:b/>
        </w:rPr>
        <w:t xml:space="preserve">The applications received after </w:t>
      </w:r>
      <w:r w:rsidR="000F2157">
        <w:rPr>
          <w:rFonts w:ascii="Times New Roman" w:hAnsi="Times New Roman" w:cs="Times New Roman"/>
          <w:b/>
        </w:rPr>
        <w:t>November 14</w:t>
      </w:r>
      <w:r w:rsidRPr="00FC21A7">
        <w:rPr>
          <w:rFonts w:ascii="Times New Roman" w:hAnsi="Times New Roman" w:cs="Times New Roman"/>
          <w:b/>
        </w:rPr>
        <w:t xml:space="preserve">, 2022 will not be considered. Please indicate in the subject line: </w:t>
      </w:r>
      <w:r w:rsidRPr="00FC21A7">
        <w:rPr>
          <w:rFonts w:ascii="Times New Roman" w:hAnsi="Times New Roman" w:cs="Times New Roman"/>
          <w:b/>
          <w:szCs w:val="24"/>
        </w:rPr>
        <w:t>National Consultant.</w:t>
      </w:r>
    </w:p>
    <w:p w:rsidR="000F2157" w:rsidRPr="000F2157" w:rsidRDefault="000F2157" w:rsidP="000F2157">
      <w:pPr>
        <w:autoSpaceDE w:val="0"/>
        <w:autoSpaceDN w:val="0"/>
        <w:adjustRightInd w:val="0"/>
        <w:spacing w:after="0" w:line="240" w:lineRule="auto"/>
        <w:jc w:val="both"/>
        <w:rPr>
          <w:rFonts w:ascii="Times New Roman" w:hAnsi="Times New Roman" w:cs="Times New Roman"/>
          <w:b/>
          <w:szCs w:val="24"/>
        </w:rPr>
      </w:pPr>
      <w:r w:rsidRPr="000F2157">
        <w:rPr>
          <w:rFonts w:ascii="Times New Roman" w:eastAsia="ヒラギノ角ゴ Pro W3" w:hAnsi="Times New Roman" w:cs="Times New Roman"/>
          <w:b/>
          <w:color w:val="000000"/>
          <w:szCs w:val="24"/>
        </w:rPr>
        <w:t xml:space="preserve">Only </w:t>
      </w:r>
      <w:r>
        <w:rPr>
          <w:rFonts w:ascii="Times New Roman" w:eastAsia="ヒラギノ角ゴ Pro W3" w:hAnsi="Times New Roman" w:cs="Times New Roman"/>
          <w:b/>
          <w:color w:val="000000"/>
          <w:szCs w:val="24"/>
        </w:rPr>
        <w:t>the</w:t>
      </w:r>
      <w:r w:rsidRPr="000F2157">
        <w:rPr>
          <w:rFonts w:ascii="Times New Roman" w:eastAsia="ヒラギノ角ゴ Pro W3" w:hAnsi="Times New Roman" w:cs="Times New Roman"/>
          <w:b/>
          <w:color w:val="000000"/>
          <w:szCs w:val="24"/>
        </w:rPr>
        <w:t xml:space="preserve"> candidates short-listed for an interview will be contacted. </w:t>
      </w:r>
    </w:p>
    <w:p w:rsidR="00AD12BA" w:rsidRDefault="00AD12BA"/>
    <w:sectPr w:rsidR="00AD12BA" w:rsidSect="00917235">
      <w:footerReference w:type="default" r:id="rId13"/>
      <w:headerReference w:type="first" r:id="rId14"/>
      <w:footerReference w:type="first" r:id="rId15"/>
      <w:endnotePr>
        <w:numFmt w:val="chicago"/>
      </w:endnotePr>
      <w:pgSz w:w="11906" w:h="16838" w:code="9"/>
      <w:pgMar w:top="850" w:right="1411" w:bottom="230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CB" w:rsidRDefault="00F725CB" w:rsidP="00B63F99">
      <w:pPr>
        <w:spacing w:after="0" w:line="240" w:lineRule="auto"/>
      </w:pPr>
      <w:r>
        <w:separator/>
      </w:r>
    </w:p>
  </w:endnote>
  <w:endnote w:type="continuationSeparator" w:id="0">
    <w:p w:rsidR="00F725CB" w:rsidRDefault="00F725CB" w:rsidP="00B6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rsidTr="00F602C6">
      <w:trPr>
        <w:trHeight w:val="283"/>
      </w:trPr>
      <w:tc>
        <w:tcPr>
          <w:tcW w:w="10204" w:type="dxa"/>
          <w:gridSpan w:val="2"/>
          <w:tcBorders>
            <w:top w:val="single" w:sz="4" w:space="0" w:color="auto"/>
          </w:tcBorders>
          <w:vAlign w:val="bottom"/>
        </w:tcPr>
        <w:p w:rsidR="004C6793" w:rsidRPr="008F46F0" w:rsidRDefault="00F725CB" w:rsidP="00F602C6">
          <w:pPr>
            <w:pStyle w:val="PageNo"/>
          </w:pPr>
          <w:bookmarkStart w:id="1" w:name="_Hlk73008952"/>
        </w:p>
      </w:tc>
    </w:tr>
    <w:tr w:rsidR="004C6793" w:rsidTr="00F602C6">
      <w:sdt>
        <w:sdtPr>
          <w:alias w:val="Form.DocLang.Logo_horizontal"/>
          <w:tag w:val="{&quot;templafy&quot;:{&quot;id&quot;:&quot;8ca45554-bbc5-4e0d-b306-5ca0a067364e&quot;}}"/>
          <w:id w:val="1796407923"/>
          <w:showingPlcHdr/>
          <w:picture/>
        </w:sdtPr>
        <w:sdtEndPr/>
        <w:sdtContent>
          <w:tc>
            <w:tcPr>
              <w:tcW w:w="5102" w:type="dxa"/>
              <w:vAlign w:val="bottom"/>
            </w:tcPr>
            <w:p w:rsidR="004C6793" w:rsidRDefault="00E30A26" w:rsidP="00E30A26">
              <w:pPr>
                <w:pStyle w:val="Footer"/>
              </w:pPr>
              <w:r>
                <w:rPr>
                  <w:noProof/>
                </w:rPr>
                <w:drawing>
                  <wp:inline distT="0" distB="0" distL="0" distR="0" wp14:anchorId="151EC2C9" wp14:editId="58235170">
                    <wp:extent cx="1270000" cy="1270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1000000" b="-900000"/>
                            <a:stretch/>
                          </pic:blipFill>
                          <pic:spPr bwMode="auto">
                            <a:xfrm>
                              <a:off x="0" y="0"/>
                              <a:ext cx="1270000" cy="1270000"/>
                            </a:xfrm>
                            <a:prstGeom prst="rect">
                              <a:avLst/>
                            </a:prstGeom>
                            <a:noFill/>
                            <a:ln>
                              <a:noFill/>
                            </a:ln>
                          </pic:spPr>
                        </pic:pic>
                      </a:graphicData>
                    </a:graphic>
                  </wp:inline>
                </w:drawing>
              </w:r>
            </w:p>
          </w:tc>
        </w:sdtContent>
      </w:sdt>
      <w:tc>
        <w:tcPr>
          <w:tcW w:w="5102" w:type="dxa"/>
          <w:vAlign w:val="bottom"/>
        </w:tcPr>
        <w:p w:rsidR="004C6793" w:rsidRPr="008F46F0" w:rsidRDefault="00FC2F57" w:rsidP="00F602C6">
          <w:pPr>
            <w:pStyle w:val="PageNo"/>
          </w:pPr>
          <w:r>
            <w:t xml:space="preserve">Page </w:t>
          </w:r>
          <w:r>
            <w:rPr>
              <w:b/>
              <w:bCs/>
            </w:rPr>
            <w:fldChar w:fldCharType="begin"/>
          </w:r>
          <w:r>
            <w:rPr>
              <w:b/>
              <w:bCs/>
            </w:rPr>
            <w:instrText xml:space="preserve"> PAGE  \* Arabic  \* MERGEFORMAT </w:instrText>
          </w:r>
          <w:r>
            <w:rPr>
              <w:b/>
              <w:bCs/>
            </w:rPr>
            <w:fldChar w:fldCharType="separate"/>
          </w:r>
          <w:r w:rsidR="00113EE7">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3EE7">
            <w:rPr>
              <w:b/>
              <w:bCs/>
              <w:noProof/>
            </w:rPr>
            <w:t>6</w:t>
          </w:r>
          <w:r>
            <w:rPr>
              <w:b/>
              <w:bCs/>
            </w:rPr>
            <w:fldChar w:fldCharType="end"/>
          </w:r>
        </w:p>
      </w:tc>
    </w:tr>
    <w:tr w:rsidR="00F602C6" w:rsidRPr="00955A75" w:rsidTr="00F602C6">
      <w:trPr>
        <w:trHeight w:val="454"/>
      </w:trPr>
      <w:tc>
        <w:tcPr>
          <w:tcW w:w="10204" w:type="dxa"/>
          <w:gridSpan w:val="2"/>
          <w:vAlign w:val="bottom"/>
        </w:tcPr>
        <w:p w:rsidR="00F602C6" w:rsidRPr="00955A75" w:rsidRDefault="00F725CB" w:rsidP="00F602C6">
          <w:pPr>
            <w:pStyle w:val="Footer"/>
            <w:rPr>
              <w:sz w:val="14"/>
              <w:szCs w:val="14"/>
            </w:rPr>
          </w:pPr>
        </w:p>
      </w:tc>
    </w:tr>
    <w:bookmarkEnd w:id="1"/>
  </w:tbl>
  <w:p w:rsidR="002A7635" w:rsidRPr="001100A4" w:rsidRDefault="00F725CB" w:rsidP="001100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rsidTr="00787CB8">
      <w:trPr>
        <w:trHeight w:val="283"/>
      </w:trPr>
      <w:tc>
        <w:tcPr>
          <w:tcW w:w="10204" w:type="dxa"/>
          <w:gridSpan w:val="2"/>
          <w:tcBorders>
            <w:top w:val="single" w:sz="4" w:space="0" w:color="auto"/>
          </w:tcBorders>
          <w:vAlign w:val="bottom"/>
        </w:tcPr>
        <w:p w:rsidR="00026D48" w:rsidRPr="008F46F0" w:rsidRDefault="00F725CB" w:rsidP="00026D48">
          <w:pPr>
            <w:pStyle w:val="PageNo"/>
          </w:pPr>
        </w:p>
      </w:tc>
    </w:tr>
    <w:tr w:rsidR="00026D48" w:rsidTr="00787CB8">
      <w:tc>
        <w:tcPr>
          <w:tcW w:w="5102" w:type="dxa"/>
          <w:vAlign w:val="bottom"/>
        </w:tcPr>
        <w:p w:rsidR="00026D48" w:rsidRDefault="00F725CB" w:rsidP="00026D48">
          <w:pPr>
            <w:pStyle w:val="Footer"/>
          </w:pPr>
        </w:p>
      </w:tc>
      <w:tc>
        <w:tcPr>
          <w:tcW w:w="5102" w:type="dxa"/>
          <w:vAlign w:val="bottom"/>
        </w:tcPr>
        <w:p w:rsidR="00026D48" w:rsidRPr="008F46F0" w:rsidRDefault="00F725CB" w:rsidP="00026D48">
          <w:pPr>
            <w:pStyle w:val="PageNo"/>
          </w:pPr>
        </w:p>
      </w:tc>
    </w:tr>
    <w:tr w:rsidR="00026D48" w:rsidRPr="00955A75" w:rsidTr="00787CB8">
      <w:trPr>
        <w:trHeight w:val="454"/>
      </w:trPr>
      <w:tc>
        <w:tcPr>
          <w:tcW w:w="10204" w:type="dxa"/>
          <w:gridSpan w:val="2"/>
          <w:vAlign w:val="bottom"/>
        </w:tcPr>
        <w:p w:rsidR="00026D48" w:rsidRPr="00955A75" w:rsidRDefault="00F725CB" w:rsidP="00026D48">
          <w:pPr>
            <w:pStyle w:val="Footer"/>
            <w:rPr>
              <w:sz w:val="14"/>
              <w:szCs w:val="14"/>
            </w:rPr>
          </w:pPr>
        </w:p>
      </w:tc>
    </w:tr>
  </w:tbl>
  <w:p w:rsidR="00026D48" w:rsidRDefault="00F725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CB" w:rsidRDefault="00F725CB" w:rsidP="00B63F99">
      <w:pPr>
        <w:spacing w:after="0" w:line="240" w:lineRule="auto"/>
      </w:pPr>
      <w:r>
        <w:separator/>
      </w:r>
    </w:p>
  </w:footnote>
  <w:footnote w:type="continuationSeparator" w:id="0">
    <w:p w:rsidR="00F725CB" w:rsidRDefault="00F725CB" w:rsidP="00B63F99">
      <w:pPr>
        <w:spacing w:after="0" w:line="240" w:lineRule="auto"/>
      </w:pPr>
      <w:r>
        <w:continuationSeparator/>
      </w:r>
    </w:p>
  </w:footnote>
  <w:footnote w:id="1">
    <w:p w:rsidR="00B63F99" w:rsidRPr="00C44820" w:rsidRDefault="00B63F99" w:rsidP="00B63F99">
      <w:pPr>
        <w:pStyle w:val="FootnoteText"/>
        <w:spacing w:after="120"/>
        <w:rPr>
          <w:rFonts w:cs="Arial"/>
          <w:szCs w:val="16"/>
        </w:rPr>
      </w:pPr>
      <w:r w:rsidRPr="00C44820">
        <w:rPr>
          <w:rStyle w:val="FootnoteReference"/>
          <w:rFonts w:cs="Arial"/>
          <w:szCs w:val="16"/>
        </w:rPr>
        <w:footnoteRef/>
      </w:r>
      <w:r w:rsidRPr="00C44820">
        <w:rPr>
          <w:rFonts w:cs="Arial"/>
          <w:szCs w:val="16"/>
        </w:rPr>
        <w:t xml:space="preserve"> “Civil society” is the term the Global Fund uses to designate all those stakeholders who are neither government bodies nor private sector enterprises – groups such as international and national nongovernmental organizations, advocacy groups, faith-based organizations, networks of people living with the diseases, and so on. </w:t>
      </w:r>
    </w:p>
  </w:footnote>
  <w:footnote w:id="2">
    <w:p w:rsidR="00B63F99" w:rsidRPr="00C65165" w:rsidRDefault="00B63F99" w:rsidP="00B63F99">
      <w:pPr>
        <w:pStyle w:val="FootnoteText"/>
        <w:rPr>
          <w:szCs w:val="16"/>
        </w:rPr>
      </w:pPr>
      <w:r w:rsidRPr="00C44820">
        <w:rPr>
          <w:rStyle w:val="FootnoteReference"/>
          <w:rFonts w:cs="Arial"/>
          <w:szCs w:val="16"/>
        </w:rPr>
        <w:footnoteRef/>
      </w:r>
      <w:r w:rsidRPr="00C44820">
        <w:rPr>
          <w:rFonts w:cs="Arial"/>
          <w:szCs w:val="16"/>
        </w:rPr>
        <w:t xml:space="preserve"> “Communities” is used to refer to people who are connected to each other in varied and distinct ways, such as people who are particularly affected by a given health problem or people who share particular characteristics or vulnerabilities due to gender, identity, geography, behavior, ethnicity, religion, culture or age. Community groups are also part of broader civil society.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rsidTr="00787CB8">
      <w:trPr>
        <w:trHeight w:val="454"/>
      </w:trPr>
      <w:tc>
        <w:tcPr>
          <w:tcW w:w="2268" w:type="dxa"/>
          <w:tcBorders>
            <w:top w:val="nil"/>
            <w:left w:val="nil"/>
            <w:bottom w:val="nil"/>
            <w:right w:val="nil"/>
          </w:tcBorders>
        </w:tcPr>
        <w:p w:rsidR="00885674" w:rsidRDefault="00B63F99" w:rsidP="00885674">
          <w:pPr>
            <w:pStyle w:val="Header"/>
          </w:pPr>
          <w:r>
            <w:rPr>
              <w:noProof/>
            </w:rPr>
            <w:drawing>
              <wp:inline distT="0" distB="0" distL="0" distR="0" wp14:anchorId="1FC0FADB" wp14:editId="49646E90">
                <wp:extent cx="1219200" cy="742950"/>
                <wp:effectExtent l="0" t="0" r="0" b="0"/>
                <wp:docPr id="2" name="Picture 2" descr="ccM Blank"/>
                <wp:cNvGraphicFramePr/>
                <a:graphic xmlns:a="http://schemas.openxmlformats.org/drawingml/2006/main">
                  <a:graphicData uri="http://schemas.openxmlformats.org/drawingml/2006/picture">
                    <pic:pic xmlns:pic="http://schemas.openxmlformats.org/drawingml/2006/picture">
                      <pic:nvPicPr>
                        <pic:cNvPr id="1" name="Picture 1" descr="ccM Blank"/>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9200" cy="742950"/>
                        </a:xfrm>
                        <a:prstGeom prst="rect">
                          <a:avLst/>
                        </a:prstGeom>
                        <a:noFill/>
                        <a:ln>
                          <a:noFill/>
                        </a:ln>
                      </pic:spPr>
                    </pic:pic>
                  </a:graphicData>
                </a:graphic>
              </wp:inline>
            </w:drawing>
          </w:r>
        </w:p>
      </w:tc>
    </w:tr>
  </w:tbl>
  <w:p w:rsidR="00026D48" w:rsidRDefault="00F725CB">
    <w:pPr>
      <w:pStyle w:val="Header"/>
    </w:pPr>
  </w:p>
  <w:p w:rsidR="00885674" w:rsidRDefault="00F725CB">
    <w:pPr>
      <w:pStyle w:val="Header"/>
    </w:pPr>
  </w:p>
  <w:p w:rsidR="00885674" w:rsidRDefault="00F725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8243B"/>
    <w:multiLevelType w:val="hybridMultilevel"/>
    <w:tmpl w:val="222683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1429B3"/>
    <w:multiLevelType w:val="hybridMultilevel"/>
    <w:tmpl w:val="0694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A63A6"/>
    <w:multiLevelType w:val="hybridMultilevel"/>
    <w:tmpl w:val="30C2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C6354"/>
    <w:multiLevelType w:val="hybridMultilevel"/>
    <w:tmpl w:val="36DAC26C"/>
    <w:lvl w:ilvl="0" w:tplc="3DB4985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94265"/>
    <w:multiLevelType w:val="hybridMultilevel"/>
    <w:tmpl w:val="DDF4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F5FC7"/>
    <w:multiLevelType w:val="hybridMultilevel"/>
    <w:tmpl w:val="EC6C6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EE2560"/>
    <w:multiLevelType w:val="hybridMultilevel"/>
    <w:tmpl w:val="3B64F9B0"/>
    <w:lvl w:ilvl="0" w:tplc="3DB498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9"/>
    <w:rsid w:val="000F2157"/>
    <w:rsid w:val="00113EE7"/>
    <w:rsid w:val="00146969"/>
    <w:rsid w:val="005C3083"/>
    <w:rsid w:val="00693576"/>
    <w:rsid w:val="0070111B"/>
    <w:rsid w:val="00805F50"/>
    <w:rsid w:val="00A26F30"/>
    <w:rsid w:val="00AD12BA"/>
    <w:rsid w:val="00B63F99"/>
    <w:rsid w:val="00E16108"/>
    <w:rsid w:val="00E30A26"/>
    <w:rsid w:val="00E31A5B"/>
    <w:rsid w:val="00F268F2"/>
    <w:rsid w:val="00F725CB"/>
    <w:rsid w:val="00FC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1363"/>
  <w15:chartTrackingRefBased/>
  <w15:docId w15:val="{06759729-6099-43C6-B017-BE05F038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9"/>
    <w:pPr>
      <w:spacing w:after="240" w:line="264"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F99"/>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B63F99"/>
    <w:rPr>
      <w:rFonts w:ascii="Arial" w:hAnsi="Arial"/>
      <w:sz w:val="16"/>
    </w:rPr>
  </w:style>
  <w:style w:type="paragraph" w:styleId="Footer">
    <w:name w:val="footer"/>
    <w:basedOn w:val="Normal"/>
    <w:link w:val="FooterChar"/>
    <w:uiPriority w:val="99"/>
    <w:rsid w:val="00B63F99"/>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B63F99"/>
    <w:rPr>
      <w:rFonts w:ascii="Arial" w:hAnsi="Arial"/>
      <w:color w:val="323232"/>
      <w:sz w:val="16"/>
      <w:szCs w:val="16"/>
    </w:rPr>
  </w:style>
  <w:style w:type="table" w:styleId="TableGrid">
    <w:name w:val="Table Grid"/>
    <w:basedOn w:val="TableNormal"/>
    <w:uiPriority w:val="59"/>
    <w:rsid w:val="00B63F99"/>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3F99"/>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63F99"/>
    <w:rPr>
      <w:rFonts w:ascii="Arial" w:hAnsi="Arial"/>
      <w:sz w:val="16"/>
      <w:szCs w:val="20"/>
    </w:rPr>
  </w:style>
  <w:style w:type="character" w:styleId="FootnoteReference">
    <w:name w:val="footnote reference"/>
    <w:basedOn w:val="DefaultParagraphFont"/>
    <w:uiPriority w:val="99"/>
    <w:semiHidden/>
    <w:unhideWhenUsed/>
    <w:rsid w:val="00B63F99"/>
    <w:rPr>
      <w:vertAlign w:val="superscript"/>
      <w:lang w:val="en-US"/>
    </w:rPr>
  </w:style>
  <w:style w:type="paragraph" w:styleId="Title">
    <w:name w:val="Title"/>
    <w:basedOn w:val="Normal"/>
    <w:next w:val="Subtitle"/>
    <w:link w:val="TitleChar"/>
    <w:uiPriority w:val="8"/>
    <w:qFormat/>
    <w:rsid w:val="00B63F99"/>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B63F99"/>
    <w:rPr>
      <w:rFonts w:asciiTheme="majorHAnsi" w:eastAsiaTheme="majorEastAsia" w:hAnsiTheme="majorHAnsi" w:cstheme="majorBidi"/>
      <w:kern w:val="28"/>
      <w:sz w:val="60"/>
      <w:szCs w:val="48"/>
    </w:rPr>
  </w:style>
  <w:style w:type="paragraph" w:styleId="Subtitle">
    <w:name w:val="Subtitle"/>
    <w:basedOn w:val="Normal"/>
    <w:next w:val="Normal"/>
    <w:link w:val="SubtitleChar"/>
    <w:uiPriority w:val="8"/>
    <w:qFormat/>
    <w:rsid w:val="00B63F99"/>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B63F99"/>
    <w:rPr>
      <w:rFonts w:ascii="Arial" w:eastAsiaTheme="minorEastAsia" w:hAnsi="Arial"/>
      <w:color w:val="000000" w:themeColor="text1"/>
      <w:sz w:val="60"/>
      <w:szCs w:val="36"/>
    </w:rPr>
  </w:style>
  <w:style w:type="character" w:styleId="Hyperlink">
    <w:name w:val="Hyperlink"/>
    <w:basedOn w:val="DefaultParagraphFont"/>
    <w:uiPriority w:val="99"/>
    <w:unhideWhenUsed/>
    <w:rsid w:val="00B63F99"/>
    <w:rPr>
      <w:color w:val="0563C1" w:themeColor="hyperlink"/>
      <w:u w:val="single"/>
      <w:lang w:val="en-US"/>
    </w:rPr>
  </w:style>
  <w:style w:type="paragraph" w:customStyle="1" w:styleId="PageNo">
    <w:name w:val="Page No"/>
    <w:basedOn w:val="Normal"/>
    <w:uiPriority w:val="19"/>
    <w:qFormat/>
    <w:rsid w:val="00B63F99"/>
    <w:pPr>
      <w:spacing w:after="0"/>
      <w:jc w:val="right"/>
    </w:pPr>
    <w:rPr>
      <w:rFonts w:asciiTheme="majorHAnsi" w:hAnsiTheme="majorHAnsi"/>
      <w:sz w:val="18"/>
      <w:szCs w:val="18"/>
    </w:rPr>
  </w:style>
  <w:style w:type="paragraph" w:customStyle="1" w:styleId="Body">
    <w:name w:val="Body"/>
    <w:basedOn w:val="Normal"/>
    <w:qFormat/>
    <w:rsid w:val="00B63F99"/>
    <w:pPr>
      <w:widowControl w:val="0"/>
      <w:tabs>
        <w:tab w:val="left" w:pos="284"/>
        <w:tab w:val="left" w:pos="567"/>
        <w:tab w:val="left" w:pos="1134"/>
      </w:tabs>
      <w:spacing w:after="0" w:line="260" w:lineRule="exact"/>
    </w:pPr>
    <w:rPr>
      <w:rFonts w:ascii="Georgia" w:eastAsiaTheme="minorEastAsia" w:hAnsi="Georgia"/>
      <w:color w:val="595959" w:themeColor="text1" w:themeTint="A6"/>
      <w:sz w:val="22"/>
      <w:szCs w:val="24"/>
    </w:rPr>
  </w:style>
  <w:style w:type="paragraph" w:customStyle="1" w:styleId="BodyBold">
    <w:name w:val="Body Bold"/>
    <w:basedOn w:val="Body"/>
    <w:qFormat/>
    <w:rsid w:val="00B63F99"/>
    <w:rPr>
      <w:b/>
      <w:color w:val="000000" w:themeColor="text1"/>
    </w:rPr>
  </w:style>
  <w:style w:type="paragraph" w:customStyle="1" w:styleId="Default">
    <w:name w:val="Default"/>
    <w:rsid w:val="00B63F99"/>
    <w:pPr>
      <w:autoSpaceDE w:val="0"/>
      <w:autoSpaceDN w:val="0"/>
      <w:adjustRightInd w:val="0"/>
      <w:spacing w:after="0" w:line="240" w:lineRule="auto"/>
    </w:pPr>
    <w:rPr>
      <w:rFonts w:ascii="Georgia" w:eastAsiaTheme="minorEastAsia" w:hAnsi="Georgia" w:cs="Georgia"/>
      <w:color w:val="000000"/>
      <w:sz w:val="24"/>
      <w:szCs w:val="24"/>
    </w:rPr>
  </w:style>
  <w:style w:type="paragraph" w:styleId="ListParagraph">
    <w:name w:val="List Paragraph"/>
    <w:basedOn w:val="Normal"/>
    <w:uiPriority w:val="34"/>
    <w:qFormat/>
    <w:rsid w:val="00E31A5B"/>
    <w:pPr>
      <w:spacing w:after="200" w:line="27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F2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alfund.org/en/civil-socie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lobalfund.org/en/key-populations/" TargetMode="External"/><Relationship Id="rId12" Type="http://schemas.openxmlformats.org/officeDocument/2006/relationships/hyperlink" Target="mailto:secretary@georgia-ccm.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georgia-ccm.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heglobalfund.org/en/country-coordinating-mechanism/evolution/engagement/" TargetMode="External"/><Relationship Id="rId4" Type="http://schemas.openxmlformats.org/officeDocument/2006/relationships/webSettings" Target="webSettings.xml"/><Relationship Id="rId9" Type="http://schemas.openxmlformats.org/officeDocument/2006/relationships/hyperlink" Target="https://www.theglobalfund.org/en/civil-societ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jpg@01CAC1E1.EF79F4F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Khonelidze</dc:creator>
  <cp:keywords/>
  <dc:description/>
  <cp:lastModifiedBy>Natia Khonelidze</cp:lastModifiedBy>
  <cp:revision>5</cp:revision>
  <dcterms:created xsi:type="dcterms:W3CDTF">2022-10-27T15:52:00Z</dcterms:created>
  <dcterms:modified xsi:type="dcterms:W3CDTF">2022-10-31T13:18:00Z</dcterms:modified>
</cp:coreProperties>
</file>